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bookmarkEnd w:id="0"/>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呼图壁县人力资源和社会保障局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2024</w:t>
      </w:r>
      <w:r>
        <w:rPr>
          <w:rFonts w:hint="eastAsia" w:ascii="方正小标宋_GBK" w:hAnsi="宋体" w:eastAsia="方正小标宋_GBK"/>
          <w:kern w:val="0"/>
          <w:sz w:val="44"/>
          <w:szCs w:val="44"/>
        </w:rPr>
        <w:t>年预算公开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lang w:eastAsia="zh-CN"/>
        </w:rPr>
        <w:t>呼图壁县人力资源和社会保障局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w:t>
      </w:r>
      <w:r>
        <w:rPr>
          <w:rFonts w:hint="eastAsia" w:ascii="仿宋_GB2312" w:hAnsi="宋体" w:eastAsia="仿宋_GB2312"/>
          <w:b/>
          <w:kern w:val="0"/>
          <w:sz w:val="32"/>
          <w:szCs w:val="32"/>
          <w:lang w:eastAsia="zh-CN"/>
        </w:rPr>
        <w:t>呼图壁县人力资源和社会保障局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2024年呼图壁县人力资源和社会保障局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ascii="仿宋_GB2312" w:hAnsi="宋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kern w:val="0"/>
          <w:sz w:val="32"/>
          <w:szCs w:val="32"/>
        </w:rPr>
        <w:t>部门职能为加强统筹全县机关企事业单位人员管理职责；统筹全县城乡就业和社会保障政策职责；统筹全县人才市场与劳动力市场整合职责；统筹全县机关企事业单位及农村基本养老保险职责；加强促进就业职责，健全全县公共就业服务体系，落实城乡劳动者平等就业制度和创业政策；加强在全县组织实施劳动、社会保障监察和协调农民工工作职责，切实维护劳动者合法权益。</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CN"/>
        </w:rPr>
        <w:t>　　</w:t>
      </w: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呼图壁县人力资源和社会保障局无</w:t>
      </w:r>
      <w:r>
        <w:rPr>
          <w:rFonts w:hint="eastAsia" w:ascii="仿宋_GB2312" w:hAnsi="宋体" w:eastAsia="仿宋_GB2312" w:cs="宋体"/>
          <w:color w:val="auto"/>
          <w:kern w:val="0"/>
          <w:sz w:val="32"/>
          <w:szCs w:val="32"/>
        </w:rPr>
        <w:t>下属预算单位</w:t>
      </w:r>
      <w:r>
        <w:rPr>
          <w:rFonts w:hint="eastAsia" w:ascii="仿宋_GB2312" w:hAnsi="宋体" w:eastAsia="仿宋_GB2312" w:cs="宋体"/>
          <w:color w:val="auto"/>
          <w:kern w:val="0"/>
          <w:sz w:val="32"/>
          <w:szCs w:val="32"/>
          <w:lang w:eastAsia="zh-CN"/>
        </w:rPr>
        <w:t>，</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7</w:t>
      </w:r>
      <w:r>
        <w:rPr>
          <w:rFonts w:hint="eastAsia" w:ascii="仿宋_GB2312" w:hAnsi="黑体" w:eastAsia="仿宋_GB2312" w:cs="宋体"/>
          <w:bCs/>
          <w:color w:val="auto"/>
          <w:kern w:val="0"/>
          <w:sz w:val="32"/>
          <w:szCs w:val="32"/>
        </w:rPr>
        <w:t>个处室，分别是：</w:t>
      </w:r>
      <w:r>
        <w:rPr>
          <w:rFonts w:hint="eastAsia" w:ascii="仿宋_GB2312" w:hAnsi="仿宋" w:eastAsia="仿宋_GB2312"/>
          <w:color w:val="auto"/>
          <w:sz w:val="32"/>
          <w:szCs w:val="32"/>
          <w:lang w:eastAsia="zh-CN"/>
        </w:rPr>
        <w:t>综合</w:t>
      </w:r>
      <w:r>
        <w:rPr>
          <w:rFonts w:hint="eastAsia" w:ascii="仿宋_GB2312" w:hAnsi="仿宋" w:eastAsia="仿宋_GB2312"/>
          <w:color w:val="auto"/>
          <w:sz w:val="32"/>
          <w:szCs w:val="32"/>
        </w:rPr>
        <w:t>办公室、劳动监察大队</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劳动</w:t>
      </w:r>
      <w:r>
        <w:rPr>
          <w:rFonts w:hint="eastAsia" w:ascii="仿宋_GB2312" w:hAnsi="仿宋" w:eastAsia="仿宋_GB2312"/>
          <w:color w:val="auto"/>
          <w:sz w:val="32"/>
          <w:szCs w:val="32"/>
          <w:lang w:eastAsia="zh-CN"/>
        </w:rPr>
        <w:t>人事</w:t>
      </w:r>
      <w:r>
        <w:rPr>
          <w:rFonts w:hint="eastAsia" w:ascii="仿宋_GB2312" w:hAnsi="仿宋" w:eastAsia="仿宋_GB2312"/>
          <w:color w:val="auto"/>
          <w:sz w:val="32"/>
          <w:szCs w:val="32"/>
        </w:rPr>
        <w:t>争议仲裁院</w:t>
      </w:r>
      <w:r>
        <w:rPr>
          <w:rFonts w:hint="eastAsia" w:ascii="仿宋_GB2312" w:hAnsi="仿宋" w:eastAsia="仿宋_GB2312"/>
          <w:color w:val="auto"/>
          <w:sz w:val="32"/>
          <w:szCs w:val="32"/>
          <w:lang w:eastAsia="zh-CN"/>
        </w:rPr>
        <w:t>）、事业单位管理办公室、就业办公室、档案室、社会保障办公室、财务办公室</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呼图壁县人力资源和社会保障局</w:t>
      </w:r>
      <w:r>
        <w:rPr>
          <w:rFonts w:hint="eastAsia" w:ascii="仿宋_GB2312" w:hAnsi="宋体" w:eastAsia="仿宋_GB2312" w:cs="宋体"/>
          <w:color w:val="auto"/>
          <w:kern w:val="0"/>
          <w:sz w:val="32"/>
          <w:szCs w:val="32"/>
        </w:rPr>
        <w:t>编制数</w:t>
      </w:r>
      <w:r>
        <w:rPr>
          <w:rFonts w:hint="eastAsia" w:ascii="仿宋_GB2312" w:hAnsi="宋体" w:eastAsia="仿宋_GB2312" w:cs="宋体"/>
          <w:color w:val="auto"/>
          <w:kern w:val="0"/>
          <w:sz w:val="32"/>
          <w:szCs w:val="32"/>
          <w:lang w:val="en-US" w:eastAsia="zh-CN"/>
        </w:rPr>
        <w:t>28</w:t>
      </w:r>
      <w:r>
        <w:rPr>
          <w:rFonts w:hint="eastAsia" w:ascii="仿宋_GB2312" w:hAnsi="宋体" w:eastAsia="仿宋_GB2312" w:cs="宋体"/>
          <w:color w:val="auto"/>
          <w:kern w:val="0"/>
          <w:sz w:val="32"/>
          <w:szCs w:val="32"/>
        </w:rPr>
        <w:t>，实有人数</w:t>
      </w:r>
      <w:r>
        <w:rPr>
          <w:rFonts w:hint="eastAsia" w:ascii="仿宋_GB2312" w:hAnsi="宋体" w:eastAsia="仿宋_GB2312" w:cs="宋体"/>
          <w:color w:val="auto"/>
          <w:kern w:val="0"/>
          <w:sz w:val="32"/>
          <w:szCs w:val="32"/>
          <w:lang w:val="en-US" w:eastAsia="zh-CN"/>
        </w:rPr>
        <w:t>40</w:t>
      </w:r>
      <w:r>
        <w:rPr>
          <w:rFonts w:hint="eastAsia" w:ascii="仿宋_GB2312" w:hAnsi="宋体" w:eastAsia="仿宋_GB2312" w:cs="宋体"/>
          <w:color w:val="auto"/>
          <w:kern w:val="0"/>
          <w:sz w:val="32"/>
          <w:szCs w:val="32"/>
        </w:rPr>
        <w:t>人，其中：在职</w:t>
      </w:r>
      <w:r>
        <w:rPr>
          <w:rFonts w:hint="eastAsia" w:ascii="仿宋_GB2312" w:hAnsi="宋体" w:eastAsia="仿宋_GB2312" w:cs="宋体"/>
          <w:color w:val="auto"/>
          <w:kern w:val="0"/>
          <w:sz w:val="32"/>
          <w:szCs w:val="32"/>
          <w:lang w:val="en-US" w:eastAsia="zh-CN"/>
        </w:rPr>
        <w:t>27</w:t>
      </w:r>
      <w:r>
        <w:rPr>
          <w:rFonts w:hint="eastAsia" w:ascii="仿宋_GB2312" w:hAnsi="宋体" w:eastAsia="仿宋_GB2312" w:cs="宋体"/>
          <w:color w:val="auto"/>
          <w:kern w:val="0"/>
          <w:sz w:val="32"/>
          <w:szCs w:val="32"/>
        </w:rPr>
        <w:t xml:space="preserve"> 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人；退休</w:t>
      </w:r>
      <w:r>
        <w:rPr>
          <w:rFonts w:hint="eastAsia" w:ascii="仿宋_GB2312" w:hAnsi="宋体" w:eastAsia="仿宋_GB2312" w:cs="宋体"/>
          <w:color w:val="auto"/>
          <w:kern w:val="0"/>
          <w:sz w:val="32"/>
          <w:szCs w:val="32"/>
          <w:lang w:val="en-US" w:eastAsia="zh-CN"/>
        </w:rPr>
        <w:t>13</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人；离休</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2024年部门呼图壁县人力资源和社会保障局</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ind w:firstLine="3520" w:firstLineChars="11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呼图壁县人力资源和社会保障局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color w:val="auto"/>
          <w:kern w:val="0"/>
          <w:sz w:val="24"/>
          <w:lang w:eastAsia="zh-CN"/>
        </w:rPr>
        <w:t>呼图壁县人力资源和社会保障局</w:t>
      </w:r>
      <w:r>
        <w:rPr>
          <w:rFonts w:hint="eastAsia" w:ascii="仿宋_GB2312" w:hAnsi="宋体" w:eastAsia="仿宋_GB2312"/>
          <w:color w:val="auto"/>
          <w:kern w:val="0"/>
          <w:sz w:val="24"/>
        </w:rPr>
        <w:t xml:space="preserve"> </w:t>
      </w:r>
      <w:r>
        <w:rPr>
          <w:rFonts w:hint="eastAsia" w:ascii="仿宋_GB2312" w:hAnsi="宋体" w:eastAsia="仿宋_GB2312"/>
          <w:kern w:val="0"/>
          <w:sz w:val="24"/>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2494.54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tabs>
                <w:tab w:val="left" w:pos="480"/>
                <w:tab w:val="right" w:pos="1187"/>
              </w:tabs>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1354</w:t>
            </w:r>
            <w:r>
              <w:rPr>
                <w:rFonts w:hint="eastAsia" w:ascii="仿宋_GB2312" w:hAnsi="宋体" w:eastAsia="仿宋_GB2312" w:cs="宋体"/>
                <w:color w:val="auto"/>
                <w:kern w:val="0"/>
                <w:sz w:val="18"/>
                <w:szCs w:val="18"/>
                <w:highlight w:val="none"/>
                <w:lang w:val="en-US" w:eastAsia="zh-CN"/>
              </w:rPr>
              <w:t>.54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106.84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106.84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2933.45</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89.2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595.5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106.84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595.5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77.70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tabs>
                <w:tab w:val="left" w:pos="420"/>
              </w:tabs>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3207.18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3207.18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呼图壁县人力资源和社会保障局</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color w:val="auto"/>
          <w:kern w:val="0"/>
          <w:sz w:val="24"/>
          <w:lang w:eastAsia="zh-CN"/>
        </w:rPr>
        <w:t>呼图壁县人力资源和社会保障局</w:t>
      </w:r>
      <w:r>
        <w:rPr>
          <w:rFonts w:hint="eastAsia" w:ascii="仿宋_GB2312" w:hAnsi="宋体" w:eastAsia="仿宋_GB2312"/>
          <w:color w:val="auto"/>
          <w:kern w:val="0"/>
          <w:sz w:val="24"/>
        </w:rPr>
        <w:t xml:space="preserve"> </w:t>
      </w:r>
      <w:r>
        <w:rPr>
          <w:rFonts w:hint="eastAsia" w:ascii="仿宋_GB2312" w:hAnsi="宋体" w:eastAsia="仿宋_GB2312"/>
          <w:kern w:val="0"/>
          <w:sz w:val="24"/>
        </w:rPr>
        <w:t xml:space="preserve">           单位：万元</w:t>
      </w:r>
    </w:p>
    <w:tbl>
      <w:tblPr>
        <w:tblStyle w:val="7"/>
        <w:tblW w:w="9660" w:type="dxa"/>
        <w:tblInd w:w="-450" w:type="dxa"/>
        <w:tblLayout w:type="fixed"/>
        <w:tblCellMar>
          <w:top w:w="0" w:type="dxa"/>
          <w:left w:w="108" w:type="dxa"/>
          <w:bottom w:w="0" w:type="dxa"/>
          <w:right w:w="108" w:type="dxa"/>
        </w:tblCellMar>
      </w:tblPr>
      <w:tblGrid>
        <w:gridCol w:w="480"/>
        <w:gridCol w:w="441"/>
        <w:gridCol w:w="394"/>
        <w:gridCol w:w="900"/>
        <w:gridCol w:w="853"/>
        <w:gridCol w:w="919"/>
        <w:gridCol w:w="797"/>
        <w:gridCol w:w="796"/>
        <w:gridCol w:w="741"/>
        <w:gridCol w:w="319"/>
        <w:gridCol w:w="412"/>
        <w:gridCol w:w="600"/>
        <w:gridCol w:w="441"/>
        <w:gridCol w:w="656"/>
        <w:gridCol w:w="563"/>
        <w:gridCol w:w="348"/>
      </w:tblGrid>
      <w:tr>
        <w:tblPrEx>
          <w:tblCellMar>
            <w:top w:w="0" w:type="dxa"/>
            <w:left w:w="108" w:type="dxa"/>
            <w:bottom w:w="0" w:type="dxa"/>
            <w:right w:w="108" w:type="dxa"/>
          </w:tblCellMar>
        </w:tblPrEx>
        <w:trPr>
          <w:trHeight w:val="697" w:hRule="atLeast"/>
        </w:trPr>
        <w:tc>
          <w:tcPr>
            <w:tcW w:w="13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5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8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4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6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4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8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9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4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1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6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社会保障和就业支出</w:t>
            </w:r>
          </w:p>
        </w:tc>
        <w:tc>
          <w:tcPr>
            <w:tcW w:w="85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2933.45</w:t>
            </w:r>
            <w:r>
              <w:rPr>
                <w:rFonts w:hint="eastAsia" w:ascii="仿宋_GB2312" w:eastAsia="仿宋_GB2312"/>
                <w:color w:val="auto"/>
                <w:sz w:val="20"/>
                <w:szCs w:val="20"/>
                <w:highlight w:val="none"/>
              </w:rPr>
              <w:t>　</w:t>
            </w:r>
          </w:p>
        </w:tc>
        <w:tc>
          <w:tcPr>
            <w:tcW w:w="9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2427.65</w:t>
            </w:r>
            <w:r>
              <w:rPr>
                <w:rFonts w:hint="eastAsia" w:ascii="仿宋_GB2312" w:eastAsia="仿宋_GB2312"/>
                <w:color w:val="auto"/>
                <w:sz w:val="16"/>
                <w:szCs w:val="16"/>
                <w:highlight w:val="none"/>
              </w:rPr>
              <w:t>　</w:t>
            </w:r>
          </w:p>
        </w:tc>
        <w:tc>
          <w:tcPr>
            <w:tcW w:w="79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2427.65</w:t>
            </w:r>
            <w:r>
              <w:rPr>
                <w:rFonts w:hint="eastAsia" w:ascii="仿宋_GB2312" w:eastAsia="仿宋_GB2312"/>
                <w:color w:val="auto"/>
                <w:sz w:val="16"/>
                <w:szCs w:val="16"/>
                <w:highlight w:val="none"/>
              </w:rPr>
              <w:t>　</w:t>
            </w:r>
          </w:p>
        </w:tc>
        <w:tc>
          <w:tcPr>
            <w:tcW w:w="796"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1140</w:t>
            </w:r>
          </w:p>
        </w:tc>
        <w:tc>
          <w:tcPr>
            <w:tcW w:w="74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0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495.5</w:t>
            </w:r>
          </w:p>
        </w:tc>
        <w:tc>
          <w:tcPr>
            <w:tcW w:w="56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10.3</w:t>
            </w:r>
          </w:p>
        </w:tc>
        <w:tc>
          <w:tcPr>
            <w:tcW w:w="34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人力资源和社会保障管理事务</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1521.07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1119.02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1119.02　</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395.5</w:t>
            </w:r>
          </w:p>
        </w:tc>
        <w:tc>
          <w:tcPr>
            <w:tcW w:w="56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6.55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行政运行</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704.7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339.2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339.2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365.5</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208</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一般行政管理事务</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劳动保障监察</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50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事业运行</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215.07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185.07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185.07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208</w:t>
            </w:r>
          </w:p>
        </w:tc>
        <w:tc>
          <w:tcPr>
            <w:tcW w:w="441"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其他人力资源和社会保障管理事务支出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94.3</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16"/>
                <w:szCs w:val="16"/>
                <w:highlight w:val="none"/>
                <w:lang w:val="en-US" w:eastAsia="zh-CN"/>
              </w:rPr>
              <w:t>6.55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156.37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56.37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56.37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行政单位离退休</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69"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机关事业单位基本养老保险缴费支出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125.54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45.54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45.54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208</w:t>
            </w: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05</w:t>
            </w:r>
          </w:p>
        </w:tc>
        <w:tc>
          <w:tcPr>
            <w:tcW w:w="39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机关事业单位职业年金缴费支出</w:t>
            </w:r>
          </w:p>
        </w:tc>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9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就业补助</w:t>
            </w:r>
          </w:p>
        </w:tc>
        <w:tc>
          <w:tcPr>
            <w:tcW w:w="85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1256　</w:t>
            </w:r>
          </w:p>
        </w:tc>
        <w:tc>
          <w:tcPr>
            <w:tcW w:w="919"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1252.25　</w:t>
            </w:r>
          </w:p>
        </w:tc>
        <w:tc>
          <w:tcPr>
            <w:tcW w:w="79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1252.25　</w:t>
            </w:r>
          </w:p>
        </w:tc>
        <w:tc>
          <w:tcPr>
            <w:tcW w:w="79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1052.25</w:t>
            </w:r>
          </w:p>
        </w:tc>
        <w:tc>
          <w:tcPr>
            <w:tcW w:w="741"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3.75</w:t>
            </w:r>
          </w:p>
        </w:tc>
        <w:tc>
          <w:tcPr>
            <w:tcW w:w="3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职业培训补助</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04</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社会保险补贴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817</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05</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公益性岗位补贴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职业技能鉴定补贴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13</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促进创业补贴</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其他就业补助支出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16"/>
                <w:szCs w:val="16"/>
                <w:highlight w:val="none"/>
                <w:lang w:val="en-US" w:eastAsia="zh-CN"/>
              </w:rPr>
              <w:t>3.75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卫生健康支出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89.2</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机关事业单位医疗</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89.2</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行政单位医疗</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49.57</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9.57</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9.57</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事业单位医疗</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03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公务员医疗补助</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26.26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6.26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6.26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其他行政事业单位医疗支出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城乡社区支出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w:t>
            </w:r>
          </w:p>
        </w:tc>
        <w:tc>
          <w:tcPr>
            <w:tcW w:w="44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08</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lang w:eastAsia="zh-CN"/>
              </w:rPr>
              <w:t>国有土地使用权出让收入安排的支出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13</w:t>
            </w:r>
          </w:p>
        </w:tc>
        <w:tc>
          <w:tcPr>
            <w:tcW w:w="394"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其他国有土地使用权出让收入安排的支出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住房保障支出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02</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住房改革支出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02</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住房公积金</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s="Times New Roman"/>
                <w:color w:val="000000"/>
                <w:kern w:val="2"/>
                <w:sz w:val="16"/>
                <w:szCs w:val="16"/>
                <w:lang w:val="en-US" w:eastAsia="zh-CN" w:bidi="ar-SA"/>
              </w:rPr>
              <w:t>合计</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3207.18</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2601.38</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2494.54</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1140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106.84</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595.5</w:t>
            </w:r>
          </w:p>
        </w:tc>
        <w:tc>
          <w:tcPr>
            <w:tcW w:w="56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10.3</w:t>
            </w:r>
          </w:p>
        </w:tc>
        <w:tc>
          <w:tcPr>
            <w:tcW w:w="34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呼图壁县人力资源和社会保障局支出总体情况表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编制单位：呼图壁县人力资源和社会保障局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7"/>
        <w:tblW w:w="9420" w:type="dxa"/>
        <w:tblInd w:w="-240" w:type="dxa"/>
        <w:tblLayout w:type="fixed"/>
        <w:tblCellMar>
          <w:top w:w="0" w:type="dxa"/>
          <w:left w:w="108" w:type="dxa"/>
          <w:bottom w:w="0" w:type="dxa"/>
          <w:right w:w="108" w:type="dxa"/>
        </w:tblCellMar>
      </w:tblPr>
      <w:tblGrid>
        <w:gridCol w:w="516"/>
        <w:gridCol w:w="417"/>
        <w:gridCol w:w="417"/>
        <w:gridCol w:w="2542"/>
        <w:gridCol w:w="1826"/>
        <w:gridCol w:w="1827"/>
        <w:gridCol w:w="1875"/>
      </w:tblGrid>
      <w:tr>
        <w:tblPrEx>
          <w:tblCellMar>
            <w:top w:w="0" w:type="dxa"/>
            <w:left w:w="108" w:type="dxa"/>
            <w:bottom w:w="0" w:type="dxa"/>
            <w:right w:w="108" w:type="dxa"/>
          </w:tblCellMar>
        </w:tblPrEx>
        <w:trPr>
          <w:trHeight w:val="328" w:hRule="atLeast"/>
        </w:trPr>
        <w:tc>
          <w:tcPr>
            <w:tcW w:w="389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社会保障和就业支出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2933.45</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1076.15</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人力资源和社会保障管理事务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1521.07</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919.77</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601.3</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行政运行</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704.7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704.7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一般行政管理事务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05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劳动保障监察</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50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事业运行</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215.07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215.07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其他</w:t>
            </w:r>
            <w:r>
              <w:rPr>
                <w:rFonts w:hint="eastAsia" w:ascii="仿宋_GB2312" w:hAnsi="仿宋_GB2312" w:eastAsia="仿宋_GB2312" w:cs="仿宋_GB2312"/>
                <w:sz w:val="20"/>
                <w:szCs w:val="20"/>
              </w:rPr>
              <w:t>人力资源和社会保障管理事务</w:t>
            </w:r>
            <w:r>
              <w:rPr>
                <w:rFonts w:hint="eastAsia" w:ascii="仿宋_GB2312" w:hAnsi="仿宋_GB2312" w:eastAsia="仿宋_GB2312" w:cs="仿宋_GB2312"/>
                <w:sz w:val="20"/>
                <w:szCs w:val="20"/>
                <w:lang w:eastAsia="zh-CN"/>
              </w:rPr>
              <w:t>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94.3</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156.37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156.37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行政单位离退休</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10.83</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机关事业单位基本养老保险缴费支出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125.54</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125.54</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06</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机关事业单位职业年金缴费支出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就业补助</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1256</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1256</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职业培训补贴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04</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社会保险补贴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1017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05</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公益性岗位补贴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职业技能鉴定补贴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13</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促进创业补贴</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99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其他就业补助支出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卫生健康支出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0"/>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行政单位医疗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49.57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49.57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w:t>
            </w:r>
            <w:r>
              <w:rPr>
                <w:rFonts w:hint="eastAsia" w:ascii="仿宋_GB2312" w:eastAsia="仿宋_GB2312"/>
                <w:color w:val="000000"/>
                <w:sz w:val="20"/>
                <w:szCs w:val="20"/>
                <w:lang w:val="en-US" w:eastAsia="zh-CN"/>
              </w:rPr>
              <w:t>2</w:t>
            </w: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事业</w:t>
            </w:r>
            <w:r>
              <w:rPr>
                <w:rFonts w:hint="eastAsia" w:ascii="仿宋_GB2312" w:hAnsi="仿宋_GB2312" w:eastAsia="仿宋_GB2312" w:cs="仿宋_GB2312"/>
                <w:sz w:val="20"/>
                <w:szCs w:val="20"/>
              </w:rPr>
              <w:t>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03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公务员医疗补助</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26.26</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26.26</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CellMar>
            <w:top w:w="0" w:type="dxa"/>
            <w:left w:w="108" w:type="dxa"/>
            <w:bottom w:w="0" w:type="dxa"/>
            <w:right w:w="108" w:type="dxa"/>
          </w:tblCellMar>
        </w:tblPrEx>
        <w:trPr>
          <w:trHeight w:val="405"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210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25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其他行政事业单位医疗支出</w:t>
            </w:r>
          </w:p>
        </w:tc>
        <w:tc>
          <w:tcPr>
            <w:tcW w:w="18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5"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　</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　</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　</w:t>
            </w:r>
          </w:p>
        </w:tc>
        <w:tc>
          <w:tcPr>
            <w:tcW w:w="2542"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城乡社区支出</w:t>
            </w:r>
          </w:p>
        </w:tc>
        <w:tc>
          <w:tcPr>
            <w:tcW w:w="182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国有土地使用权出让收入安排的支出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其他国有土地使用权出让收入安排的支出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住房保障支出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住房改革支出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住房公积金</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42" w:type="dxa"/>
            <w:tcBorders>
              <w:top w:val="nil"/>
              <w:left w:val="nil"/>
              <w:bottom w:val="single" w:color="auto" w:sz="4" w:space="0"/>
              <w:right w:val="single" w:color="auto" w:sz="4" w:space="0"/>
            </w:tcBorders>
            <w:noWrap w:val="0"/>
            <w:vAlign w:val="center"/>
          </w:tcPr>
          <w:p>
            <w:pPr>
              <w:rPr>
                <w:color w:val="auto"/>
                <w:highlight w:val="none"/>
              </w:rPr>
            </w:pPr>
          </w:p>
        </w:tc>
        <w:tc>
          <w:tcPr>
            <w:tcW w:w="1826" w:type="dxa"/>
            <w:tcBorders>
              <w:top w:val="nil"/>
              <w:left w:val="nil"/>
              <w:bottom w:val="single" w:color="auto" w:sz="4" w:space="0"/>
              <w:right w:val="single" w:color="auto" w:sz="4" w:space="0"/>
            </w:tcBorders>
            <w:noWrap w:val="0"/>
            <w:vAlign w:val="center"/>
          </w:tcPr>
          <w:p>
            <w:pPr>
              <w:rPr>
                <w:color w:val="auto"/>
                <w:highlight w:val="none"/>
              </w:rPr>
            </w:pPr>
          </w:p>
        </w:tc>
        <w:tc>
          <w:tcPr>
            <w:tcW w:w="1827" w:type="dxa"/>
            <w:tcBorders>
              <w:top w:val="nil"/>
              <w:left w:val="nil"/>
              <w:bottom w:val="single" w:color="auto" w:sz="4" w:space="0"/>
              <w:right w:val="single" w:color="auto" w:sz="4" w:space="0"/>
            </w:tcBorders>
            <w:noWrap w:val="0"/>
            <w:vAlign w:val="center"/>
          </w:tcPr>
          <w:p>
            <w:pPr>
              <w:rPr>
                <w:color w:val="auto"/>
                <w:highlight w:val="none"/>
              </w:rPr>
            </w:pPr>
          </w:p>
        </w:tc>
        <w:tc>
          <w:tcPr>
            <w:tcW w:w="18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3207.18</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1243.04</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1964.14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编制单位：呼图壁县人力资源和社会保障局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449" w:type="dxa"/>
        <w:tblInd w:w="-240" w:type="dxa"/>
        <w:tblLayout w:type="fixed"/>
        <w:tblCellMar>
          <w:top w:w="0" w:type="dxa"/>
          <w:left w:w="108" w:type="dxa"/>
          <w:bottom w:w="0" w:type="dxa"/>
          <w:right w:w="108" w:type="dxa"/>
        </w:tblCellMar>
      </w:tblPr>
      <w:tblGrid>
        <w:gridCol w:w="1911"/>
        <w:gridCol w:w="916"/>
        <w:gridCol w:w="2541"/>
        <w:gridCol w:w="916"/>
        <w:gridCol w:w="916"/>
        <w:gridCol w:w="1128"/>
        <w:gridCol w:w="1121"/>
      </w:tblGrid>
      <w:tr>
        <w:tblPrEx>
          <w:tblCellMar>
            <w:top w:w="0" w:type="dxa"/>
            <w:left w:w="108" w:type="dxa"/>
            <w:bottom w:w="0" w:type="dxa"/>
            <w:right w:w="108" w:type="dxa"/>
          </w:tblCellMar>
        </w:tblPrEx>
        <w:trPr>
          <w:trHeight w:val="285" w:hRule="atLeast"/>
        </w:trPr>
        <w:tc>
          <w:tcPr>
            <w:tcW w:w="2827"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22"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1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2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2611.68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2504.84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106.84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29.20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29.20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37.70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37.70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20"/>
                <w:szCs w:val="20"/>
                <w:highlight w:val="none"/>
                <w:lang w:val="en-US" w:eastAsia="zh-CN" w:bidi="ar-SA"/>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1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收  入  总  计</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仿宋_GB2312" w:eastAsia="仿宋_GB2312" w:cs="仿宋_GB2312"/>
                <w:sz w:val="20"/>
                <w:szCs w:val="20"/>
                <w:lang w:val="en-US" w:eastAsia="zh-CN"/>
              </w:rPr>
              <w:t>2611.68</w:t>
            </w:r>
            <w:r>
              <w:rPr>
                <w:rFonts w:hint="eastAsia" w:ascii="仿宋_GB2312" w:hAnsi="宋体" w:eastAsia="仿宋_GB2312" w:cs="宋体"/>
                <w:b w:val="0"/>
                <w:bCs w:val="0"/>
                <w:color w:val="auto"/>
                <w:kern w:val="0"/>
                <w:sz w:val="20"/>
                <w:szCs w:val="20"/>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支  出  总  计</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2611.68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2504.84　</w:t>
            </w:r>
          </w:p>
        </w:tc>
        <w:tc>
          <w:tcPr>
            <w:tcW w:w="11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106.84</w:t>
            </w: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506" w:type="dxa"/>
        <w:tblInd w:w="-34" w:type="dxa"/>
        <w:tblLayout w:type="fixed"/>
        <w:tblCellMar>
          <w:top w:w="0" w:type="dxa"/>
          <w:left w:w="108" w:type="dxa"/>
          <w:bottom w:w="0" w:type="dxa"/>
          <w:right w:w="108" w:type="dxa"/>
        </w:tblCellMar>
      </w:tblPr>
      <w:tblGrid>
        <w:gridCol w:w="516"/>
        <w:gridCol w:w="499"/>
        <w:gridCol w:w="502"/>
        <w:gridCol w:w="3207"/>
        <w:gridCol w:w="236"/>
        <w:gridCol w:w="727"/>
        <w:gridCol w:w="508"/>
        <w:gridCol w:w="1326"/>
        <w:gridCol w:w="1693"/>
        <w:gridCol w:w="292"/>
      </w:tblGrid>
      <w:tr>
        <w:tblPrEx>
          <w:tblCellMar>
            <w:top w:w="0" w:type="dxa"/>
            <w:left w:w="108" w:type="dxa"/>
            <w:bottom w:w="0" w:type="dxa"/>
            <w:right w:w="108" w:type="dxa"/>
          </w:tblCellMar>
        </w:tblPrEx>
        <w:trPr>
          <w:gridAfter w:val="1"/>
          <w:wAfter w:w="292" w:type="dxa"/>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613" w:hRule="atLeast"/>
        </w:trPr>
        <w:tc>
          <w:tcPr>
            <w:tcW w:w="472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编制单位：呼图壁县人力资源和社会保障局</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3"/>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292" w:type="dxa"/>
          <w:trHeight w:val="405" w:hRule="atLeast"/>
        </w:trPr>
        <w:tc>
          <w:tcPr>
            <w:tcW w:w="472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49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292" w:type="dxa"/>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2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96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292" w:type="dxa"/>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2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96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社会保障和就业支出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580.65</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人力资源和社会保障管理事务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1125.57</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524.27</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601.3</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行政运行</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339.2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一般行政管理事务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05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劳动保障监察</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50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事业运行</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185.07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185.07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其他</w:t>
            </w:r>
            <w:r>
              <w:rPr>
                <w:rFonts w:hint="eastAsia" w:ascii="仿宋_GB2312" w:hAnsi="仿宋_GB2312" w:eastAsia="仿宋_GB2312" w:cs="仿宋_GB2312"/>
                <w:sz w:val="20"/>
                <w:szCs w:val="20"/>
              </w:rPr>
              <w:t>人力资源和社会保障管理事务</w:t>
            </w:r>
            <w:r>
              <w:rPr>
                <w:rFonts w:hint="eastAsia" w:ascii="仿宋_GB2312" w:hAnsi="仿宋_GB2312" w:eastAsia="仿宋_GB2312" w:cs="仿宋_GB2312"/>
                <w:sz w:val="20"/>
                <w:szCs w:val="20"/>
                <w:lang w:eastAsia="zh-CN"/>
              </w:rPr>
              <w:t>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56.37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56.37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01</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行政单位离退休</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机关事业单位基本养老保险缴费支出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就业补助</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1256</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1256</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职业培训补贴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04</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社会保险补贴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05</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公益性岗位补贴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09</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职业技能鉴定补贴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13</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促进创业补贴</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99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其他就业补助支出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卫生健康支出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0"/>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行政单位医疗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9.57</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9.57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w:t>
            </w:r>
            <w:r>
              <w:rPr>
                <w:rFonts w:hint="eastAsia" w:ascii="仿宋_GB2312" w:eastAsia="仿宋_GB2312"/>
                <w:color w:val="000000"/>
                <w:sz w:val="20"/>
                <w:szCs w:val="20"/>
                <w:lang w:val="en-US" w:eastAsia="zh-CN"/>
              </w:rPr>
              <w:t>2</w:t>
            </w: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事业</w:t>
            </w:r>
            <w:r>
              <w:rPr>
                <w:rFonts w:hint="eastAsia" w:ascii="仿宋_GB2312" w:hAnsi="仿宋_GB2312" w:eastAsia="仿宋_GB2312" w:cs="仿宋_GB2312"/>
                <w:sz w:val="20"/>
                <w:szCs w:val="20"/>
              </w:rPr>
              <w:t>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03　</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公务员医疗补助</w:t>
            </w:r>
          </w:p>
        </w:tc>
        <w:tc>
          <w:tcPr>
            <w:tcW w:w="96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83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6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210　</w:t>
            </w:r>
          </w:p>
        </w:tc>
        <w:tc>
          <w:tcPr>
            <w:tcW w:w="499"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11</w:t>
            </w:r>
          </w:p>
        </w:tc>
        <w:tc>
          <w:tcPr>
            <w:tcW w:w="502"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320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其他行政事业单位医疗支出</w:t>
            </w:r>
          </w:p>
        </w:tc>
        <w:tc>
          <w:tcPr>
            <w:tcW w:w="963" w:type="dxa"/>
            <w:gridSpan w:val="2"/>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34"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69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住房保障支出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住房改革支出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住房公积金</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合计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2504.84</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647.54</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644"/>
        <w:gridCol w:w="242"/>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97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编制单位：呼图壁县人力资源和社会保障局</w:t>
            </w:r>
          </w:p>
        </w:tc>
        <w:tc>
          <w:tcPr>
            <w:tcW w:w="242"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97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35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64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94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64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94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工资福利支出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600.64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600.64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基本工资</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115.43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115.43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津贴补贴</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65.69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65.69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03</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奖金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89.19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89.19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绩效工资</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43.82</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43.82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机关事业单位基本养老保险缴费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10</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城镇职工基本医疗保险缴费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22.77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22.77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公务员医疗补助缴费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其他社会保障缴费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2.13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2.13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13</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住房公积金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99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其他工资福利支出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172.1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172.1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商品和服务支出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36.02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办公费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05</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邮电费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取暖费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22.09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差旅费</w:t>
            </w:r>
          </w:p>
        </w:tc>
        <w:tc>
          <w:tcPr>
            <w:tcW w:w="948"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公务接待费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28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工会经费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公务用车运行维护费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对个人和家庭的补助</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退休费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9.98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9.98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奖励金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99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其他对个人和家庭的补助</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0.05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647.54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611.52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36.02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0166" w:type="dxa"/>
        <w:tblInd w:w="-360" w:type="dxa"/>
        <w:tblLayout w:type="fixed"/>
        <w:tblCellMar>
          <w:top w:w="0" w:type="dxa"/>
          <w:left w:w="108" w:type="dxa"/>
          <w:bottom w:w="0" w:type="dxa"/>
          <w:right w:w="108" w:type="dxa"/>
        </w:tblCellMar>
      </w:tblPr>
      <w:tblGrid>
        <w:gridCol w:w="559"/>
        <w:gridCol w:w="441"/>
        <w:gridCol w:w="412"/>
        <w:gridCol w:w="835"/>
        <w:gridCol w:w="1443"/>
        <w:gridCol w:w="835"/>
        <w:gridCol w:w="712"/>
        <w:gridCol w:w="703"/>
        <w:gridCol w:w="769"/>
        <w:gridCol w:w="535"/>
        <w:gridCol w:w="284"/>
        <w:gridCol w:w="287"/>
        <w:gridCol w:w="344"/>
        <w:gridCol w:w="500"/>
        <w:gridCol w:w="769"/>
        <w:gridCol w:w="384"/>
        <w:gridCol w:w="316"/>
        <w:gridCol w:w="38"/>
      </w:tblGrid>
      <w:tr>
        <w:tblPrEx>
          <w:tblCellMar>
            <w:top w:w="0" w:type="dxa"/>
            <w:left w:w="108" w:type="dxa"/>
            <w:bottom w:w="0" w:type="dxa"/>
            <w:right w:w="108" w:type="dxa"/>
          </w:tblCellMar>
        </w:tblPrEx>
        <w:trPr>
          <w:gridAfter w:val="1"/>
          <w:wAfter w:w="38" w:type="dxa"/>
          <w:trHeight w:val="375" w:hRule="atLeast"/>
        </w:trPr>
        <w:tc>
          <w:tcPr>
            <w:tcW w:w="10128"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38" w:type="dxa"/>
          <w:trHeight w:val="405" w:hRule="atLeast"/>
        </w:trPr>
        <w:tc>
          <w:tcPr>
            <w:tcW w:w="5237"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编制单位：呼图壁县人力资源和社会保障局</w:t>
            </w:r>
          </w:p>
        </w:tc>
        <w:tc>
          <w:tcPr>
            <w:tcW w:w="70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8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0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12"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3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43"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7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4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6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8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5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9"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4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3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4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5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Hans" w:bidi="ar-SA"/>
              </w:rPr>
            </w:pP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社会保障和就业支出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1857.3</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12.25</w:t>
            </w: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988.75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849.75</w:t>
            </w: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人力资源和社会保障管理事务</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601.3</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587.75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2024年拖欠农民工工资应急周转金（非定额）</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2024年档案管理经费（非定额）</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宋体" w:hAnsi="宋体" w:eastAsia="宋体" w:cs="宋体"/>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05</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劳动保障监察</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05</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劳动保障监察</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4</w:t>
            </w:r>
            <w:r>
              <w:rPr>
                <w:rFonts w:hint="eastAsia" w:ascii="仿宋_GB2312" w:hAnsi="宋体" w:eastAsia="仿宋_GB2312"/>
                <w:kern w:val="0"/>
                <w:sz w:val="18"/>
                <w:szCs w:val="18"/>
              </w:rPr>
              <w:t>年劳动监察经费（非定额）</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99</w:t>
            </w:r>
            <w:r>
              <w:rPr>
                <w:rFonts w:hint="eastAsia" w:ascii="仿宋_GB2312" w:hAnsi="宋体" w:eastAsia="仿宋_GB2312"/>
                <w:kern w:val="0"/>
                <w:sz w:val="18"/>
                <w:szCs w:val="18"/>
              </w:rPr>
              <w:t>　</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94.3</w:t>
            </w:r>
          </w:p>
        </w:tc>
        <w:tc>
          <w:tcPr>
            <w:tcW w:w="712" w:type="dxa"/>
            <w:noWrap w:val="0"/>
            <w:vAlign w:val="center"/>
          </w:tcPr>
          <w:p>
            <w:pPr>
              <w:pStyle w:val="2"/>
              <w:jc w:val="center"/>
              <w:rPr>
                <w:rFonts w:hint="default" w:eastAsia="仿宋_GB2312"/>
                <w:sz w:val="18"/>
                <w:szCs w:val="18"/>
                <w:lang w:val="en-US" w:eastAsia="zh-CN"/>
              </w:rPr>
            </w:pPr>
            <w:r>
              <w:rPr>
                <w:rFonts w:hint="eastAsia"/>
                <w:sz w:val="18"/>
                <w:szCs w:val="18"/>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昌州财社（2022）72号-2023年高校毕业生“三支一扶”计划中央财政补助资金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6.55</w:t>
            </w:r>
          </w:p>
        </w:tc>
        <w:tc>
          <w:tcPr>
            <w:tcW w:w="712"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b/>
                <w:bCs/>
                <w:kern w:val="0"/>
                <w:sz w:val="18"/>
                <w:szCs w:val="18"/>
                <w:lang w:val="en-US" w:eastAsia="zh-CN" w:bidi="ar-SA"/>
              </w:rPr>
            </w:pPr>
            <w:r>
              <w:rPr>
                <w:rFonts w:hint="eastAsia" w:ascii="仿宋_GB2312" w:hAnsi="宋体" w:eastAsia="仿宋_GB2312"/>
                <w:kern w:val="0"/>
                <w:sz w:val="18"/>
                <w:szCs w:val="18"/>
              </w:rPr>
              <w:t>2024年高校毕业生“三支一扶”计划中央财政补助资金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就业补助</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1256</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5.25</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849.75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职业培训补贴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eastAsia="zh-CN"/>
              </w:rPr>
              <w:t>职业培训补贴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712"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03"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3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71" w:type="dxa"/>
            <w:gridSpan w:val="2"/>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44"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00"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817</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417</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2024年就业补助资金（非定额）</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200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05</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公益性岗位补贴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45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05</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公益性岗位补贴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09</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职业技能鉴定补贴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09</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职业技能鉴定补贴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13</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促进创业补贴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13</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促进创业补贴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default"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其他就业补助支出</w:t>
            </w:r>
          </w:p>
        </w:tc>
        <w:tc>
          <w:tcPr>
            <w:tcW w:w="1443" w:type="dxa"/>
            <w:noWrap w:val="0"/>
            <w:vAlign w:val="center"/>
          </w:tcPr>
          <w:p>
            <w:pPr>
              <w:widowControl/>
              <w:jc w:val="center"/>
              <w:outlineLvl w:val="1"/>
              <w:rPr>
                <w:rFonts w:hint="eastAsia" w:ascii="仿宋_GB2312" w:hAnsi="宋体" w:eastAsia="仿宋_GB2312" w:cs="Times New Roman"/>
                <w:b/>
                <w:bCs/>
                <w:kern w:val="0"/>
                <w:sz w:val="18"/>
                <w:szCs w:val="18"/>
                <w:lang w:val="en-US" w:eastAsia="zh-CN" w:bidi="ar-SA"/>
              </w:rPr>
            </w:pPr>
            <w:r>
              <w:rPr>
                <w:rFonts w:hint="eastAsia" w:ascii="仿宋_GB2312" w:hAnsi="宋体" w:eastAsia="仿宋_GB2312"/>
                <w:kern w:val="0"/>
                <w:sz w:val="18"/>
                <w:szCs w:val="18"/>
              </w:rPr>
              <w:t>昌州财社（2022）60号-关于提前下达2023年自治区就业补助资金预算的通知</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3.75</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3.75</w:t>
            </w: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其他就业补助支出</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5.25</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4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3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1857.3</w:t>
            </w:r>
          </w:p>
        </w:tc>
        <w:tc>
          <w:tcPr>
            <w:tcW w:w="712"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6.55</w:t>
            </w:r>
          </w:p>
        </w:tc>
        <w:tc>
          <w:tcPr>
            <w:tcW w:w="703"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12.25</w:t>
            </w:r>
          </w:p>
        </w:tc>
        <w:tc>
          <w:tcPr>
            <w:tcW w:w="769"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988.75</w:t>
            </w:r>
          </w:p>
        </w:tc>
        <w:tc>
          <w:tcPr>
            <w:tcW w:w="53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849.75</w:t>
            </w:r>
          </w:p>
        </w:tc>
        <w:tc>
          <w:tcPr>
            <w:tcW w:w="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城乡社区支出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r>
              <w:rPr>
                <w:rFonts w:hint="eastAsia" w:ascii="仿宋_GB2312" w:hAnsi="宋体" w:eastAsia="仿宋_GB2312" w:cs="宋体"/>
                <w:b w:val="0"/>
                <w:bCs w:val="0"/>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08</w:t>
            </w:r>
            <w:r>
              <w:rPr>
                <w:rFonts w:hint="eastAsia" w:ascii="仿宋_GB2312" w:hAnsi="宋体" w:eastAsia="仿宋_GB2312" w:cs="宋体"/>
                <w:b w:val="0"/>
                <w:bCs w:val="0"/>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国有土地使用权出让收入安排的支出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08</w:t>
            </w:r>
            <w:r>
              <w:rPr>
                <w:rFonts w:hint="eastAsia" w:ascii="仿宋_GB2312" w:hAnsi="宋体" w:eastAsia="仿宋_GB2312" w:cs="宋体"/>
                <w:b w:val="0"/>
                <w:bCs w:val="0"/>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99</w:t>
            </w: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其他国有土地使用权出让收入安排的支出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106.84</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备注：本单位2024年没有国有资本经营预算支出，此表为空表</w:t>
      </w:r>
    </w:p>
    <w:p>
      <w:pPr>
        <w:widowControl/>
        <w:jc w:val="left"/>
        <w:rPr>
          <w:rFonts w:hint="eastAsia" w:ascii="仿宋_GB2312" w:hAnsi="宋体" w:eastAsia="仿宋_GB2312"/>
          <w:color w:val="auto"/>
          <w:kern w:val="0"/>
          <w:sz w:val="24"/>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3.7</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3.7</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0.5</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仿宋" w:hAnsi="仿宋" w:eastAsia="仿宋" w:cs="仿宋_GB2312"/>
                <w:bCs/>
                <w:color w:val="auto"/>
                <w:kern w:val="0"/>
                <w:sz w:val="24"/>
                <w:szCs w:val="24"/>
                <w:highlight w:val="none"/>
                <w:lang w:eastAsia="zh-CN"/>
              </w:rPr>
            </w:pPr>
            <w:r>
              <w:rPr>
                <w:rFonts w:hint="eastAsia" w:ascii="仿宋" w:hAnsi="仿宋" w:eastAsia="仿宋" w:cs="仿宋_GB2312"/>
                <w:bCs/>
                <w:color w:val="auto"/>
                <w:kern w:val="0"/>
                <w:sz w:val="24"/>
                <w:szCs w:val="24"/>
                <w:highlight w:val="none"/>
                <w:lang w:eastAsia="zh-CN"/>
              </w:rPr>
              <w:t>就业补助资金</w:t>
            </w:r>
          </w:p>
        </w:tc>
        <w:tc>
          <w:tcPr>
            <w:tcW w:w="850"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10.3</w:t>
            </w:r>
          </w:p>
        </w:tc>
        <w:tc>
          <w:tcPr>
            <w:tcW w:w="1054"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4"/>
                <w:szCs w:val="24"/>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4"/>
                <w:szCs w:val="24"/>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10.3</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3200" w:firstLineChars="10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所有收入和支出均纳入部门（单位）预算管理。收支总预算</w:t>
      </w:r>
      <w:r>
        <w:rPr>
          <w:rFonts w:hint="eastAsia" w:ascii="仿宋_GB2312" w:hAnsi="宋体" w:eastAsia="仿宋_GB2312" w:cs="宋体"/>
          <w:color w:val="auto"/>
          <w:kern w:val="0"/>
          <w:sz w:val="32"/>
          <w:szCs w:val="32"/>
          <w:highlight w:val="none"/>
          <w:lang w:val="en-US" w:eastAsia="zh-CN"/>
        </w:rPr>
        <w:t>3207.18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收入预算包括：一般公共预算2494.54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、政府性基金预算106.84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10.3万元</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color w:val="auto"/>
          <w:kern w:val="0"/>
          <w:sz w:val="32"/>
          <w:szCs w:val="32"/>
          <w:highlight w:val="none"/>
          <w:lang w:val="en-US" w:eastAsia="zh-CN"/>
        </w:rPr>
        <w:t>单位资金595.5万元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支出预算包括：社会保障和就业支出2933.45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、卫生健康支出89.20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、城乡社区支出106.84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、住房保障支出77.70</w:t>
      </w:r>
      <w:r>
        <w:rPr>
          <w:rFonts w:hint="eastAsia" w:ascii="仿宋_GB2312" w:hAnsi="宋体" w:eastAsia="仿宋_GB2312" w:cs="宋体"/>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3207.18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一般公共预算1354.54万元，占</w:t>
      </w:r>
      <w:r>
        <w:rPr>
          <w:rFonts w:hint="eastAsia" w:ascii="仿宋_GB2312" w:hAnsi="宋体" w:eastAsia="仿宋_GB2312" w:cs="宋体"/>
          <w:color w:val="auto"/>
          <w:kern w:val="0"/>
          <w:sz w:val="32"/>
          <w:szCs w:val="32"/>
          <w:highlight w:val="none"/>
          <w:lang w:val="en-US" w:eastAsia="zh-CN"/>
        </w:rPr>
        <w:t>42.23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837.19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161.82%，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2024年就业专项资金支出、增加农民工工资周转金。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1140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35.55</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329.75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上级就业资金的增加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政府性基金预算106.84万元， 占</w:t>
      </w:r>
      <w:r>
        <w:rPr>
          <w:rFonts w:hint="eastAsia" w:ascii="仿宋_GB2312" w:hAnsi="宋体" w:eastAsia="仿宋_GB2312" w:cs="宋体"/>
          <w:color w:val="auto"/>
          <w:kern w:val="0"/>
          <w:sz w:val="32"/>
          <w:szCs w:val="32"/>
          <w:highlight w:val="none"/>
          <w:lang w:val="en-US" w:eastAsia="zh-CN"/>
        </w:rPr>
        <w:t>3.33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118.16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52.52%，</w:t>
      </w:r>
      <w:r>
        <w:rPr>
          <w:rFonts w:hint="eastAsia" w:ascii="仿宋_GB2312" w:hAnsi="宋体" w:eastAsia="仿宋_GB2312" w:cs="宋体"/>
          <w:color w:val="auto"/>
          <w:kern w:val="0"/>
          <w:sz w:val="32"/>
          <w:szCs w:val="32"/>
          <w:highlight w:val="none"/>
        </w:rPr>
        <w:t>主要原因是2024年政府隐性债务支出责任-呼图壁县就业和社会保障、水晶社区服务中心建设项目</w:t>
      </w:r>
      <w:r>
        <w:rPr>
          <w:rFonts w:hint="eastAsia" w:ascii="仿宋_GB2312" w:hAnsi="宋体" w:eastAsia="仿宋_GB2312" w:cs="宋体"/>
          <w:color w:val="auto"/>
          <w:kern w:val="0"/>
          <w:sz w:val="32"/>
          <w:szCs w:val="32"/>
          <w:highlight w:val="none"/>
          <w:lang w:eastAsia="zh-CN"/>
        </w:rPr>
        <w:t>支出核减</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5.5万元，占</w:t>
      </w:r>
      <w:r>
        <w:rPr>
          <w:rFonts w:hint="eastAsia" w:ascii="仿宋_GB2312" w:hAnsi="宋体" w:eastAsia="仿宋_GB2312" w:cs="宋体"/>
          <w:color w:val="auto"/>
          <w:kern w:val="0"/>
          <w:sz w:val="32"/>
          <w:szCs w:val="32"/>
          <w:highlight w:val="none"/>
          <w:lang w:val="en-US" w:eastAsia="zh-CN"/>
        </w:rPr>
        <w:t>18.57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269.67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82.76 %，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增加单位账户支出社保等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3.21</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159.73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93.94 %，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专项资金结余较上年度减少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    3207.18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基本支出1243.04万元，占</w:t>
      </w:r>
      <w:r>
        <w:rPr>
          <w:rFonts w:hint="eastAsia" w:ascii="仿宋_GB2312" w:hAnsi="宋体" w:eastAsia="仿宋_GB2312" w:cs="宋体"/>
          <w:color w:val="auto"/>
          <w:kern w:val="0"/>
          <w:sz w:val="32"/>
          <w:szCs w:val="32"/>
          <w:highlight w:val="none"/>
          <w:lang w:val="en-US" w:eastAsia="zh-CN"/>
        </w:rPr>
        <w:t>38.76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767.69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项目支出1964.14万元，占</w:t>
      </w:r>
      <w:r>
        <w:rPr>
          <w:rFonts w:hint="eastAsia" w:ascii="仿宋_GB2312" w:hAnsi="宋体" w:eastAsia="仿宋_GB2312" w:cs="宋体"/>
          <w:color w:val="auto"/>
          <w:kern w:val="0"/>
          <w:sz w:val="32"/>
          <w:szCs w:val="32"/>
          <w:highlight w:val="none"/>
          <w:lang w:val="en-US" w:eastAsia="zh-CN"/>
        </w:rPr>
        <w:t>61.24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340.76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20.99 %，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增加农民工工资周转金支出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财政拨款收支总预算2611.68万元。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收入预算包括：一般公共预算拨款2504.84万元，政府性基金预算拨款106.84万元。</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一般公共预算支出包括：社会保障和就业支出2437.95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kern w:val="0"/>
          <w:sz w:val="32"/>
          <w:szCs w:val="32"/>
        </w:rPr>
        <w:t>主要用于：人员经费及公用经费、编制外人员费用、缴纳养老保险；卫生健康支出29.2</w:t>
      </w:r>
      <w:r>
        <w:rPr>
          <w:rFonts w:hint="eastAsia" w:ascii="仿宋_GB2312" w:hAnsi="宋体" w:eastAsia="仿宋_GB2312" w:cs="宋体"/>
          <w:kern w:val="0"/>
          <w:sz w:val="32"/>
          <w:szCs w:val="32"/>
          <w:lang w:eastAsia="zh-CN"/>
        </w:rPr>
        <w:t>万，</w:t>
      </w:r>
      <w:r>
        <w:rPr>
          <w:rFonts w:hint="eastAsia" w:ascii="仿宋_GB2312" w:hAnsi="宋体" w:eastAsia="仿宋_GB2312" w:cs="宋体"/>
          <w:kern w:val="0"/>
          <w:sz w:val="32"/>
          <w:szCs w:val="32"/>
        </w:rPr>
        <w:t>主要用于缴纳医疗保险；住房保障支出37.7</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主要用于缴纳住房公积金。</w:t>
      </w:r>
    </w:p>
    <w:p>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支出包括：城乡社区支出支出106.84万元，主要用于</w:t>
      </w:r>
      <w:r>
        <w:rPr>
          <w:rFonts w:hint="eastAsia" w:ascii="仿宋_GB2312" w:hAnsi="宋体" w:eastAsia="仿宋_GB2312" w:cs="宋体"/>
          <w:kern w:val="0"/>
          <w:sz w:val="32"/>
          <w:szCs w:val="32"/>
        </w:rPr>
        <w:t>主要用于202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一般公共预算拨款合计2504.84万元，其中：基本支出647.54万元，比上年预算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172.19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36.22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人员类费用支出增加</w:t>
      </w: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1857.3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775.02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71.61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2024年中央财政就业补助资金增加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1.社会保障和就业支出（类）</w:t>
      </w:r>
      <w:r>
        <w:rPr>
          <w:rFonts w:hint="eastAsia" w:ascii="仿宋_GB2312" w:eastAsia="仿宋_GB2312"/>
          <w:sz w:val="32"/>
          <w:szCs w:val="32"/>
          <w:lang w:val="en-US" w:eastAsia="zh-CN"/>
        </w:rPr>
        <w:t>2437.95</w:t>
      </w:r>
      <w:r>
        <w:rPr>
          <w:rFonts w:hint="eastAsia" w:ascii="仿宋_GB2312" w:eastAsia="仿宋_GB2312"/>
          <w:sz w:val="32"/>
          <w:szCs w:val="32"/>
        </w:rPr>
        <w:t>万元，占</w:t>
      </w:r>
      <w:r>
        <w:rPr>
          <w:rFonts w:hint="eastAsia" w:ascii="仿宋_GB2312" w:eastAsia="仿宋_GB2312"/>
          <w:sz w:val="32"/>
          <w:szCs w:val="32"/>
          <w:lang w:val="en-US" w:eastAsia="zh-CN"/>
        </w:rPr>
        <w:t>97.21</w:t>
      </w:r>
      <w:r>
        <w:rPr>
          <w:rFonts w:hint="eastAsia" w:ascii="仿宋_GB2312" w:eastAsia="仿宋_GB2312"/>
          <w:sz w:val="32"/>
          <w:szCs w:val="32"/>
        </w:rPr>
        <w:t>%；</w:t>
      </w:r>
    </w:p>
    <w:p>
      <w:pPr>
        <w:pStyle w:val="2"/>
        <w:ind w:left="0" w:firstLine="641"/>
        <w:rPr>
          <w:rFonts w:hint="eastAsia" w:hAnsi="Calibri" w:cs="Times New Roman"/>
          <w:b w:val="0"/>
          <w:bCs w:val="0"/>
          <w:lang w:val="en-US" w:bidi="ar-SA"/>
        </w:rPr>
      </w:pPr>
      <w:r>
        <w:rPr>
          <w:rFonts w:hint="eastAsia" w:hAnsi="Calibri" w:cs="Times New Roman"/>
          <w:b w:val="0"/>
          <w:bCs w:val="0"/>
          <w:lang w:val="en-US" w:bidi="ar-SA"/>
        </w:rPr>
        <w:t>2.卫生健康支出（类）</w:t>
      </w:r>
      <w:r>
        <w:rPr>
          <w:rFonts w:hint="eastAsia" w:hAnsi="Calibri" w:cs="Times New Roman"/>
          <w:b w:val="0"/>
          <w:bCs w:val="0"/>
          <w:lang w:val="en-US" w:eastAsia="zh-CN" w:bidi="ar-SA"/>
        </w:rPr>
        <w:t>29.2</w:t>
      </w:r>
      <w:r>
        <w:rPr>
          <w:rFonts w:hint="eastAsia" w:hAnsi="Calibri" w:cs="Times New Roman"/>
          <w:b w:val="0"/>
          <w:bCs w:val="0"/>
          <w:lang w:val="en-US" w:bidi="ar-SA"/>
        </w:rPr>
        <w:t>万元，占</w:t>
      </w:r>
      <w:r>
        <w:rPr>
          <w:rFonts w:hint="eastAsia" w:hAnsi="Calibri" w:cs="Times New Roman"/>
          <w:b w:val="0"/>
          <w:bCs w:val="0"/>
          <w:lang w:val="en-US" w:eastAsia="zh-CN" w:bidi="ar-SA"/>
        </w:rPr>
        <w:t>1.17</w:t>
      </w:r>
      <w:r>
        <w:rPr>
          <w:rFonts w:hint="eastAsia" w:hAnsi="Calibri" w:cs="Times New Roman"/>
          <w:b w:val="0"/>
          <w:bCs w:val="0"/>
          <w:lang w:val="en-US" w:bidi="ar-SA"/>
        </w:rPr>
        <w:t>%；</w:t>
      </w:r>
    </w:p>
    <w:p>
      <w:pPr>
        <w:pStyle w:val="2"/>
        <w:ind w:left="0"/>
        <w:rPr>
          <w:rFonts w:hAnsi="Calibri" w:cs="Times New Roman"/>
          <w:b w:val="0"/>
          <w:bCs w:val="0"/>
          <w:lang w:val="en-US" w:bidi="ar-SA"/>
        </w:rPr>
      </w:pPr>
      <w:r>
        <w:rPr>
          <w:rFonts w:hint="eastAsia"/>
          <w:lang w:val="en-US"/>
        </w:rPr>
        <w:t xml:space="preserve">   </w:t>
      </w:r>
      <w:r>
        <w:rPr>
          <w:rFonts w:hint="eastAsia" w:hAnsi="Calibri" w:cs="Times New Roman"/>
          <w:b w:val="0"/>
          <w:bCs w:val="0"/>
          <w:lang w:val="en-US" w:bidi="ar-SA"/>
        </w:rPr>
        <w:t xml:space="preserve"> 4.住房保障支出（类）</w:t>
      </w:r>
      <w:r>
        <w:rPr>
          <w:rFonts w:hint="eastAsia" w:hAnsi="Calibri" w:cs="Times New Roman"/>
          <w:b w:val="0"/>
          <w:bCs w:val="0"/>
          <w:lang w:val="en-US" w:eastAsia="zh-CN" w:bidi="ar-SA"/>
        </w:rPr>
        <w:t>37.7</w:t>
      </w:r>
      <w:r>
        <w:rPr>
          <w:rFonts w:hint="eastAsia" w:hAnsi="Calibri" w:cs="Times New Roman"/>
          <w:b w:val="0"/>
          <w:bCs w:val="0"/>
          <w:lang w:val="en-US" w:bidi="ar-SA"/>
        </w:rPr>
        <w:t>万元，占</w:t>
      </w:r>
      <w:r>
        <w:rPr>
          <w:rFonts w:hint="eastAsia" w:hAnsi="Calibri" w:cs="Times New Roman"/>
          <w:b w:val="0"/>
          <w:bCs w:val="0"/>
          <w:lang w:val="en-US" w:eastAsia="zh-CN" w:bidi="ar-SA"/>
        </w:rPr>
        <w:t>1.5</w:t>
      </w:r>
      <w:r>
        <w:rPr>
          <w:rFonts w:hint="eastAsia" w:hAnsi="Calibri" w:cs="Times New Roman"/>
          <w:b w:val="0"/>
          <w:bCs w:val="0"/>
          <w:lang w:val="en-US"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宋体" w:eastAsia="仿宋_GB2312" w:cs="宋体"/>
          <w:kern w:val="0"/>
          <w:sz w:val="32"/>
          <w:szCs w:val="32"/>
        </w:rPr>
        <w:t>1.</w:t>
      </w:r>
      <w:r>
        <w:rPr>
          <w:rFonts w:hint="eastAsia" w:ascii="仿宋_GB2312" w:hAnsi="仿宋_GB2312" w:eastAsia="仿宋_GB2312" w:cs="仿宋_GB2312"/>
          <w:sz w:val="32"/>
          <w:szCs w:val="32"/>
        </w:rPr>
        <w:t>社会保障和就业支出（208类）人力资源和社会保障管理事务（01款）行政运行（01项）：202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339.2</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76.52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29.13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人员类支出增加</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一般行政管理事务</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505</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505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100%，主要原因是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b/>
          <w:bCs/>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款）劳动保障监察（05项）：202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年预算数为2万元，</w:t>
      </w:r>
      <w:r>
        <w:rPr>
          <w:rFonts w:hint="eastAsia" w:ascii="仿宋_GB2312" w:hAnsi="仿宋_GB2312" w:eastAsia="仿宋_GB2312" w:cs="仿宋_GB2312"/>
          <w:sz w:val="32"/>
          <w:szCs w:val="32"/>
          <w:lang w:eastAsia="zh-CN"/>
        </w:rPr>
        <w:t>与上年持平</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款）事业运行（50项）：202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185.07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62.76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51.31</w:t>
      </w:r>
      <w:r>
        <w:rPr>
          <w:rFonts w:hint="eastAsia" w:ascii="仿宋_GB2312" w:hAnsi="仿宋_GB2312" w:eastAsia="仿宋_GB2312" w:cs="仿宋_GB2312"/>
          <w:sz w:val="32"/>
          <w:szCs w:val="32"/>
        </w:rPr>
        <w:t>%，主要原因是调整基本工资</w:t>
      </w:r>
      <w:r>
        <w:rPr>
          <w:rFonts w:hint="eastAsia" w:ascii="仿宋_GB2312" w:hAnsi="仿宋_GB2312" w:eastAsia="仿宋_GB2312" w:cs="仿宋_GB2312"/>
          <w:sz w:val="32"/>
          <w:szCs w:val="32"/>
          <w:lang w:eastAsia="zh-CN"/>
        </w:rPr>
        <w:t>、调入人员费用支出增加</w:t>
      </w:r>
      <w:r>
        <w:rPr>
          <w:rFonts w:hint="eastAsia" w:ascii="仿宋_GB2312" w:hAnsi="仿宋_GB2312" w:eastAsia="仿宋_GB2312" w:cs="仿宋_GB2312"/>
          <w:sz w:val="32"/>
          <w:szCs w:val="32"/>
        </w:rPr>
        <w:t>。</w:t>
      </w:r>
    </w:p>
    <w:p>
      <w:pPr>
        <w:spacing w:line="560" w:lineRule="exact"/>
        <w:ind w:firstLine="640" w:firstLineChars="200"/>
        <w:rPr>
          <w:rFonts w:hint="eastAsia"/>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款）其他人力资源和社会保障管理事务支出（99项）：202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100%，主要原因是</w:t>
      </w:r>
      <w:r>
        <w:rPr>
          <w:rFonts w:hint="eastAsia" w:ascii="仿宋_GB2312" w:hAnsi="仿宋_GB2312" w:eastAsia="仿宋_GB2312" w:cs="仿宋_GB2312"/>
          <w:sz w:val="32"/>
          <w:szCs w:val="32"/>
          <w:lang w:eastAsia="zh-CN"/>
        </w:rPr>
        <w:t>上</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w:t>
      </w:r>
      <w:r>
        <w:rPr>
          <w:rFonts w:hint="eastAsia" w:ascii="仿宋_GB2312" w:hAnsi="仿宋_GB2312" w:eastAsia="仿宋_GB2312" w:cs="仿宋_GB2312"/>
          <w:sz w:val="32"/>
          <w:szCs w:val="32"/>
        </w:rPr>
        <w:t>无预算安排。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类）行政事业单位养老支出（</w:t>
      </w:r>
      <w:r>
        <w:rPr>
          <w:rFonts w:ascii="仿宋_GB2312" w:hAnsi="仿宋_GB2312" w:eastAsia="仿宋_GB2312" w:cs="仿宋_GB2312"/>
          <w:sz w:val="32"/>
          <w:szCs w:val="32"/>
        </w:rPr>
        <w:t>05</w:t>
      </w:r>
      <w:r>
        <w:rPr>
          <w:rFonts w:hint="eastAsia" w:ascii="仿宋_GB2312" w:hAnsi="仿宋_GB2312" w:eastAsia="仿宋_GB2312" w:cs="仿宋_GB2312"/>
          <w:sz w:val="32"/>
          <w:szCs w:val="32"/>
        </w:rPr>
        <w:t>款）机关事业单位基本养老保险缴费支出（05项）：202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45.54</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12.68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38.59</w:t>
      </w:r>
      <w:r>
        <w:rPr>
          <w:rFonts w:hint="eastAsia" w:ascii="仿宋_GB2312" w:hAnsi="仿宋_GB2312" w:eastAsia="仿宋_GB2312" w:cs="仿宋_GB2312"/>
          <w:sz w:val="32"/>
          <w:szCs w:val="32"/>
        </w:rPr>
        <w:t>%，主要原因是调整基本工资及人员调动。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职业培训补贴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社会保险补贴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公益性岗位补贴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pStyle w:val="2"/>
        <w:ind w:left="0" w:leftChars="0"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10.社会保障和就业支出（208类）其他就业补助支出（07款）</w:t>
      </w:r>
      <w:r>
        <w:rPr>
          <w:rFonts w:hint="eastAsia" w:cs="仿宋_GB2312"/>
          <w:b w:val="0"/>
          <w:bCs w:val="0"/>
          <w:kern w:val="2"/>
          <w:sz w:val="32"/>
          <w:szCs w:val="32"/>
          <w:lang w:val="en-US" w:eastAsia="zh-CN" w:bidi="ar-SA"/>
        </w:rPr>
        <w:t>职业技能鉴定</w:t>
      </w:r>
      <w:r>
        <w:rPr>
          <w:rFonts w:hint="eastAsia" w:ascii="仿宋_GB2312" w:hAnsi="仿宋_GB2312" w:eastAsia="仿宋_GB2312" w:cs="仿宋_GB2312"/>
          <w:b w:val="0"/>
          <w:bCs w:val="0"/>
          <w:kern w:val="2"/>
          <w:sz w:val="32"/>
          <w:szCs w:val="32"/>
          <w:lang w:val="en-US" w:eastAsia="zh-CN" w:bidi="ar-SA"/>
        </w:rPr>
        <w:t>补贴（0</w:t>
      </w:r>
      <w:r>
        <w:rPr>
          <w:rFonts w:hint="eastAsia" w:cs="仿宋_GB2312"/>
          <w:b w:val="0"/>
          <w:bCs w:val="0"/>
          <w:kern w:val="2"/>
          <w:sz w:val="32"/>
          <w:szCs w:val="32"/>
          <w:lang w:val="en-US" w:eastAsia="zh-CN" w:bidi="ar-SA"/>
        </w:rPr>
        <w:t>9</w:t>
      </w:r>
      <w:r>
        <w:rPr>
          <w:rFonts w:hint="eastAsia" w:ascii="仿宋_GB2312" w:hAnsi="仿宋_GB2312" w:eastAsia="仿宋_GB2312" w:cs="仿宋_GB2312"/>
          <w:b w:val="0"/>
          <w:bCs w:val="0"/>
          <w:kern w:val="2"/>
          <w:sz w:val="32"/>
          <w:szCs w:val="32"/>
          <w:lang w:val="en-US" w:eastAsia="zh-CN" w:bidi="ar-SA"/>
        </w:rPr>
        <w:t>项）：2024年预算数为</w:t>
      </w:r>
      <w:r>
        <w:rPr>
          <w:rFonts w:hint="eastAsia" w:cs="仿宋_GB2312"/>
          <w:b w:val="0"/>
          <w:bCs w:val="0"/>
          <w:kern w:val="2"/>
          <w:sz w:val="32"/>
          <w:szCs w:val="32"/>
          <w:lang w:val="en-US" w:eastAsia="zh-CN" w:bidi="ar-SA"/>
        </w:rPr>
        <w:t>10</w:t>
      </w:r>
      <w:r>
        <w:rPr>
          <w:rFonts w:hint="eastAsia" w:ascii="仿宋_GB2312" w:hAnsi="仿宋_GB2312" w:eastAsia="仿宋_GB2312" w:cs="仿宋_GB2312"/>
          <w:b w:val="0"/>
          <w:bCs w:val="0"/>
          <w:kern w:val="2"/>
          <w:sz w:val="32"/>
          <w:szCs w:val="32"/>
          <w:lang w:val="en-US" w:eastAsia="zh-CN" w:bidi="ar-SA"/>
        </w:rPr>
        <w:t>万元，比上年预算</w:t>
      </w:r>
      <w:r>
        <w:rPr>
          <w:rFonts w:hint="eastAsia" w:cs="仿宋_GB2312"/>
          <w:b w:val="0"/>
          <w:bCs w:val="0"/>
          <w:kern w:val="2"/>
          <w:sz w:val="32"/>
          <w:szCs w:val="32"/>
          <w:lang w:val="en-US" w:eastAsia="zh-CN" w:bidi="ar-SA"/>
        </w:rPr>
        <w:t>增加10</w:t>
      </w:r>
      <w:r>
        <w:rPr>
          <w:rFonts w:hint="eastAsia" w:ascii="仿宋_GB2312" w:hAnsi="仿宋_GB2312" w:eastAsia="仿宋_GB2312" w:cs="仿宋_GB2312"/>
          <w:b w:val="0"/>
          <w:bCs w:val="0"/>
          <w:kern w:val="2"/>
          <w:sz w:val="32"/>
          <w:szCs w:val="32"/>
          <w:lang w:val="en-US" w:eastAsia="zh-CN" w:bidi="ar-SA"/>
        </w:rPr>
        <w:t>万元，增长100%，主要原因是上年度此科目无预算。</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11.社会保障和就业支出（208类）其他就业补助支出（07款）促进创业补贴（13项）：2024年预算数为1万元，比上年预算增加1万元，增长100%，主要原因是上年度此科目无预算。</w:t>
      </w:r>
    </w:p>
    <w:p>
      <w:pPr>
        <w:ind w:firstLine="640" w:firstLineChars="200"/>
        <w:rPr>
          <w:rFonts w:hint="eastAsia"/>
          <w:lang w:val="en-US" w:eastAsia="zh-CN"/>
        </w:rPr>
      </w:pPr>
      <w:r>
        <w:rPr>
          <w:rFonts w:hint="eastAsia" w:ascii="仿宋_GB2312" w:hAnsi="仿宋_GB2312" w:eastAsia="仿宋_GB2312" w:cs="仿宋_GB2312"/>
          <w:b w:val="0"/>
          <w:bCs w:val="0"/>
          <w:kern w:val="2"/>
          <w:sz w:val="32"/>
          <w:szCs w:val="32"/>
          <w:lang w:val="en-US" w:eastAsia="zh-CN" w:bidi="ar-SA"/>
        </w:rPr>
        <w:t>12.社会保障和就业支出（208类）其他就业补助支出（07款）其他就业补助支出（99项）：2024年预算数为13万元，比上年预算减少1067.28万元，下降98.8%，主要原因是本年度就业资金支出科目细化。</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10类）行政事业单位医疗（11款）行政单位医疗（01项）：202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9.57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14.61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60.42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事业单位医疗分开预算</w:t>
      </w:r>
      <w:r>
        <w:rPr>
          <w:rFonts w:hint="eastAsia" w:ascii="仿宋_GB2312" w:hAnsi="仿宋_GB2312" w:eastAsia="仿宋_GB2312" w:cs="仿宋_GB2312"/>
          <w:sz w:val="32"/>
          <w:szCs w:val="32"/>
        </w:rPr>
        <w:t>。</w:t>
      </w:r>
    </w:p>
    <w:p>
      <w:pPr>
        <w:spacing w:line="560" w:lineRule="exact"/>
        <w:ind w:firstLine="640" w:firstLineChars="200"/>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w:t>
      </w:r>
      <w:r>
        <w:rPr>
          <w:rFonts w:hint="eastAsia" w:ascii="仿宋_GB2312" w:hAnsi="仿宋_GB2312" w:eastAsia="仿宋_GB2312" w:cs="仿宋_GB2312"/>
          <w:sz w:val="32"/>
          <w:szCs w:val="32"/>
          <w:lang w:eastAsia="zh-CN"/>
        </w:rPr>
        <w:t>事业</w:t>
      </w:r>
      <w:r>
        <w:rPr>
          <w:rFonts w:hint="eastAsia" w:ascii="仿宋_GB2312" w:hAnsi="仿宋_GB2312" w:eastAsia="仿宋_GB2312" w:cs="仿宋_GB2312"/>
          <w:sz w:val="32"/>
          <w:szCs w:val="32"/>
        </w:rPr>
        <w:t>单位医疗（0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上年度无此科目预算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10类）行政事业单位医疗（11款）公务员医疗补助（03项）：202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6.26</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0.39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5.86</w:t>
      </w:r>
      <w:r>
        <w:rPr>
          <w:rFonts w:hint="eastAsia" w:ascii="仿宋_GB2312" w:hAnsi="仿宋_GB2312" w:eastAsia="仿宋_GB2312" w:cs="仿宋_GB2312"/>
          <w:sz w:val="32"/>
          <w:szCs w:val="32"/>
        </w:rPr>
        <w:t>%，主要原因是在职人员工资调标以及人员调动。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16.卫生健康支出（210类）行政事业单位医疗（11款）其他行政事业单位医疗支出（99项）：2024年预算数为0.16万元，比上年预算增加0.09万元，增长128.57%，主要原因是在职人员工资调标以及人员调动。</w:t>
      </w:r>
    </w:p>
    <w:p>
      <w:pPr>
        <w:pStyle w:val="2"/>
        <w:spacing w:line="560" w:lineRule="exact"/>
        <w:ind w:left="0" w:firstLine="640" w:firstLineChars="200"/>
        <w:rPr>
          <w:rFonts w:hint="eastAsia"/>
          <w:b w:val="0"/>
          <w:bCs w:val="0"/>
          <w:lang w:val="en-US" w:bidi="ar-SA"/>
        </w:rPr>
      </w:pPr>
      <w:r>
        <w:rPr>
          <w:rFonts w:hint="eastAsia"/>
          <w:b w:val="0"/>
          <w:bCs w:val="0"/>
          <w:lang w:val="en-US" w:bidi="ar-SA"/>
        </w:rPr>
        <w:t>1</w:t>
      </w:r>
      <w:r>
        <w:rPr>
          <w:rFonts w:hint="eastAsia"/>
          <w:b w:val="0"/>
          <w:bCs w:val="0"/>
          <w:lang w:val="en-US" w:eastAsia="zh-CN" w:bidi="ar-SA"/>
        </w:rPr>
        <w:t>7</w:t>
      </w:r>
      <w:r>
        <w:rPr>
          <w:rFonts w:hint="eastAsia"/>
          <w:b w:val="0"/>
          <w:bCs w:val="0"/>
          <w:lang w:val="en-US" w:bidi="ar-SA"/>
        </w:rPr>
        <w:t>.住房保障支出（221类）住房改革支出（02款）住房公积金（01款）：2023年预算数为</w:t>
      </w:r>
      <w:r>
        <w:rPr>
          <w:rFonts w:hint="eastAsia"/>
          <w:b w:val="0"/>
          <w:bCs w:val="0"/>
          <w:lang w:val="en-US" w:eastAsia="zh-CN" w:bidi="ar-SA"/>
        </w:rPr>
        <w:t>37.7</w:t>
      </w:r>
      <w:r>
        <w:rPr>
          <w:rFonts w:hint="eastAsia"/>
          <w:b w:val="0"/>
          <w:bCs w:val="0"/>
          <w:lang w:val="en-US" w:bidi="ar-SA"/>
        </w:rPr>
        <w:t>万元，比上年预算</w:t>
      </w:r>
      <w:r>
        <w:rPr>
          <w:rFonts w:hint="eastAsia"/>
          <w:b w:val="0"/>
          <w:bCs w:val="0"/>
          <w:lang w:val="en-US" w:eastAsia="zh-CN" w:bidi="ar-SA"/>
        </w:rPr>
        <w:t>增加11.1</w:t>
      </w:r>
      <w:r>
        <w:rPr>
          <w:rFonts w:hint="eastAsia"/>
          <w:b w:val="0"/>
          <w:bCs w:val="0"/>
          <w:lang w:val="en-US" w:bidi="ar-SA"/>
        </w:rPr>
        <w:t>万元，增长</w:t>
      </w:r>
      <w:r>
        <w:rPr>
          <w:rFonts w:hint="eastAsia"/>
          <w:b w:val="0"/>
          <w:bCs w:val="0"/>
          <w:lang w:val="en-US" w:eastAsia="zh-CN" w:bidi="ar-SA"/>
        </w:rPr>
        <w:t>41.73</w:t>
      </w:r>
      <w:r>
        <w:rPr>
          <w:rFonts w:hint="eastAsia"/>
          <w:b w:val="0"/>
          <w:bCs w:val="0"/>
          <w:lang w:val="en-US" w:bidi="ar-SA"/>
        </w:rPr>
        <w:t>%，主要原因是在职人员工资调标以及人员调动。</w:t>
      </w:r>
    </w:p>
    <w:p>
      <w:pPr>
        <w:pStyle w:val="2"/>
        <w:spacing w:line="560" w:lineRule="exact"/>
        <w:ind w:left="0"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rPr>
        <w:t>呼图壁县人力资源和社会保障局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647.54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611.52</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115.43万元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65.69万元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89.19万元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43.82万元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45.54万元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22.77万元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6.26万元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2.13万元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37.7万元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172.1万元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9.98万元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0.85万元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36.02</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0.87万元</w:t>
      </w:r>
      <w:r>
        <w:rPr>
          <w:rFonts w:hint="eastAsia" w:ascii="仿宋_GB2312" w:hAnsi="宋体" w:eastAsia="仿宋_GB2312" w:cs="宋体"/>
          <w:color w:val="auto"/>
          <w:kern w:val="0"/>
          <w:sz w:val="32"/>
          <w:szCs w:val="32"/>
          <w:highlight w:val="none"/>
        </w:rPr>
        <w:t>、印刷费、水费</w:t>
      </w:r>
      <w:r>
        <w:rPr>
          <w:rFonts w:hint="eastAsia" w:ascii="仿宋_GB2312" w:hAnsi="宋体" w:eastAsia="仿宋_GB2312" w:cs="宋体"/>
          <w:color w:val="auto"/>
          <w:kern w:val="0"/>
          <w:sz w:val="32"/>
          <w:szCs w:val="32"/>
          <w:highlight w:val="none"/>
          <w:lang w:val="en-US" w:eastAsia="zh-CN"/>
        </w:rPr>
        <w:t>1.3万元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1.56万元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22.09万元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5.5万元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黑体" w:eastAsia="仿宋_GB2312"/>
          <w:b/>
          <w:sz w:val="32"/>
          <w:szCs w:val="32"/>
          <w:lang w:eastAsia="zh-CN"/>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年劳动监察经费</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：确保劳动保障监察工作正常运行</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劳动保障监察车辆运行费用</w:t>
      </w:r>
      <w:r>
        <w:rPr>
          <w:rFonts w:hint="eastAsia" w:ascii="仿宋_GB2312" w:hAnsi="黑体" w:eastAsia="仿宋_GB2312"/>
          <w:sz w:val="32"/>
          <w:szCs w:val="32"/>
          <w:lang w:val="en-US" w:eastAsia="zh-CN"/>
        </w:rPr>
        <w:t>、劳动保障监察办公费用、案件办理费用共计2万元。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spacing w:line="560" w:lineRule="exact"/>
        <w:ind w:firstLine="640" w:firstLineChars="200"/>
        <w:rPr>
          <w:rFonts w:hint="eastAsia" w:ascii="仿宋_GB2312" w:hAnsi="黑体" w:eastAsia="仿宋_GB2312"/>
          <w:b/>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lang w:eastAsia="zh-CN"/>
        </w:rPr>
        <w:t>档案管理</w:t>
      </w:r>
      <w:r>
        <w:rPr>
          <w:rFonts w:hint="eastAsia" w:ascii="仿宋_GB2312" w:hAnsi="黑体" w:eastAsia="仿宋_GB2312"/>
          <w:sz w:val="32"/>
          <w:szCs w:val="32"/>
        </w:rPr>
        <w:t>经费</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档案相关费用支出</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流动人员人事档案管理、档案相关办公用品支出</w:t>
      </w:r>
      <w:r>
        <w:rPr>
          <w:rFonts w:hint="eastAsia" w:ascii="仿宋_GB2312" w:hAnsi="黑体" w:eastAsia="仿宋_GB2312"/>
          <w:sz w:val="32"/>
          <w:szCs w:val="32"/>
          <w:lang w:val="en-US" w:eastAsia="zh-CN"/>
        </w:rPr>
        <w:t>共计5万元。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：高校毕业生“三支一扶”计划项目资金</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完成年度“三支一扶”中央财政补助名额招募计划，为基层输送一批急需紧缺人才，开展“三支一扶”人员能力提升专项培训，提升“三支一扶”人员服务基层能力素质。</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94.3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全县“三支一扶”人员工资支出、一次性安家费支出</w:t>
      </w:r>
    </w:p>
    <w:p>
      <w:pPr>
        <w:pStyle w:val="2"/>
        <w:ind w:left="0" w:leftChars="0" w:firstLine="640" w:firstLineChars="200"/>
        <w:rPr>
          <w:rFonts w:hint="eastAsia" w:ascii="仿宋_GB2312" w:hAnsi="黑体" w:eastAsia="仿宋_GB2312" w:cs="Times New Roman"/>
          <w:b w:val="0"/>
          <w:bCs w:val="0"/>
          <w:kern w:val="2"/>
          <w:sz w:val="32"/>
          <w:szCs w:val="32"/>
          <w:lang w:val="en-US" w:eastAsia="zh-CN" w:bidi="ar-SA"/>
        </w:rPr>
      </w:pPr>
      <w:r>
        <w:rPr>
          <w:rFonts w:ascii="仿宋_GB2312" w:hAnsi="黑体" w:eastAsia="仿宋_GB2312" w:cs="Times New Roman"/>
          <w:b w:val="0"/>
          <w:bCs w:val="0"/>
          <w:kern w:val="2"/>
          <w:sz w:val="32"/>
          <w:szCs w:val="32"/>
          <w:lang w:val="en-US" w:eastAsia="zh-CN" w:bidi="ar-SA"/>
        </w:rPr>
        <w:t>资金执行时间</w:t>
      </w:r>
      <w:r>
        <w:rPr>
          <w:rFonts w:hint="eastAsia" w:ascii="仿宋_GB2312" w:hAnsi="黑体" w:eastAsia="仿宋_GB2312" w:cs="Times New Roman"/>
          <w:b w:val="0"/>
          <w:bCs w:val="0"/>
          <w:kern w:val="2"/>
          <w:sz w:val="32"/>
          <w:szCs w:val="32"/>
          <w:lang w:val="en-US" w:eastAsia="zh-CN" w:bidi="ar-SA"/>
        </w:rPr>
        <w:t>：2024年1月1日-2024年12月31日</w:t>
      </w:r>
    </w:p>
    <w:p>
      <w:pPr>
        <w:spacing w:line="58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.项目名称：202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年隐形债务支出责任</w:t>
      </w:r>
    </w:p>
    <w:p>
      <w:pPr>
        <w:spacing w:line="580" w:lineRule="exact"/>
        <w:ind w:firstLine="640"/>
        <w:jc w:val="left"/>
        <w:rPr>
          <w:rFonts w:ascii="仿宋_GB2312" w:hAnsi="宋体" w:eastAsia="仿宋_GB2312" w:cs="宋体"/>
          <w:sz w:val="32"/>
          <w:szCs w:val="32"/>
        </w:rPr>
      </w:pPr>
      <w:r>
        <w:rPr>
          <w:rFonts w:hint="eastAsia" w:ascii="仿宋_GB2312" w:hAnsi="黑体" w:eastAsia="仿宋_GB2312"/>
          <w:sz w:val="32"/>
          <w:szCs w:val="32"/>
        </w:rPr>
        <w:t>设立的政策依据：</w:t>
      </w:r>
      <w:r>
        <w:rPr>
          <w:rFonts w:hint="eastAsia" w:ascii="仿宋_GB2312" w:hAnsi="宋体" w:eastAsia="仿宋_GB2312" w:cs="宋体"/>
          <w:sz w:val="32"/>
          <w:szCs w:val="32"/>
        </w:rPr>
        <w:t>呼发改字（</w:t>
      </w:r>
      <w:r>
        <w:rPr>
          <w:rFonts w:ascii="仿宋_GB2312" w:hAnsi="宋体" w:eastAsia="仿宋_GB2312" w:cs="宋体"/>
          <w:sz w:val="32"/>
          <w:szCs w:val="32"/>
        </w:rPr>
        <w:t>2016</w:t>
      </w:r>
      <w:r>
        <w:rPr>
          <w:rFonts w:hint="eastAsia" w:ascii="仿宋_GB2312" w:hAnsi="宋体" w:eastAsia="仿宋_GB2312" w:cs="宋体"/>
          <w:sz w:val="32"/>
          <w:szCs w:val="32"/>
        </w:rPr>
        <w:t>）</w:t>
      </w:r>
      <w:r>
        <w:rPr>
          <w:rFonts w:ascii="仿宋_GB2312" w:hAnsi="宋体" w:eastAsia="仿宋_GB2312" w:cs="宋体"/>
          <w:sz w:val="32"/>
          <w:szCs w:val="32"/>
        </w:rPr>
        <w:t>133</w:t>
      </w:r>
      <w:r>
        <w:rPr>
          <w:rFonts w:hint="eastAsia" w:ascii="仿宋_GB2312" w:hAnsi="宋体" w:eastAsia="仿宋_GB2312" w:cs="宋体"/>
          <w:sz w:val="32"/>
          <w:szCs w:val="32"/>
        </w:rPr>
        <w:t>号</w:t>
      </w:r>
    </w:p>
    <w:p>
      <w:pPr>
        <w:spacing w:line="580" w:lineRule="exact"/>
        <w:ind w:firstLine="640"/>
        <w:jc w:val="left"/>
        <w:rPr>
          <w:rFonts w:ascii="仿宋_GB2312" w:hAnsi="黑体" w:eastAsia="仿宋_GB2312"/>
          <w:sz w:val="32"/>
          <w:szCs w:val="32"/>
        </w:rPr>
      </w:pPr>
      <w:r>
        <w:rPr>
          <w:rFonts w:hint="eastAsia" w:ascii="仿宋_GB2312" w:hAnsi="黑体" w:eastAsia="仿宋_GB2312"/>
          <w:sz w:val="32"/>
          <w:szCs w:val="32"/>
        </w:rPr>
        <w:t>预算安排规模：</w:t>
      </w:r>
      <w:r>
        <w:rPr>
          <w:rFonts w:hint="eastAsia" w:ascii="仿宋_GB2312" w:hAnsi="宋体" w:eastAsia="仿宋_GB2312" w:cs="宋体"/>
          <w:sz w:val="32"/>
          <w:szCs w:val="32"/>
          <w:lang w:val="en-US" w:eastAsia="zh-CN"/>
        </w:rPr>
        <w:t>106.84</w:t>
      </w:r>
      <w:r>
        <w:rPr>
          <w:rFonts w:hint="eastAsia" w:ascii="仿宋_GB2312" w:hAnsi="宋体" w:eastAsia="仿宋_GB2312" w:cs="宋体"/>
          <w:sz w:val="32"/>
          <w:szCs w:val="32"/>
        </w:rPr>
        <w:t>万元</w:t>
      </w:r>
    </w:p>
    <w:p>
      <w:pPr>
        <w:spacing w:line="580" w:lineRule="exact"/>
        <w:ind w:firstLine="640"/>
        <w:jc w:val="left"/>
        <w:rPr>
          <w:rFonts w:ascii="仿宋_GB2312" w:hAnsi="黑体" w:eastAsia="仿宋_GB2312"/>
          <w:sz w:val="32"/>
          <w:szCs w:val="32"/>
        </w:rPr>
      </w:pPr>
      <w:r>
        <w:rPr>
          <w:rFonts w:hint="eastAsia" w:ascii="仿宋_GB2312" w:hAnsi="黑体" w:eastAsia="仿宋_GB2312"/>
          <w:sz w:val="32"/>
          <w:szCs w:val="32"/>
        </w:rPr>
        <w:t>项目承担单位：新疆鸿新建设集团</w:t>
      </w:r>
    </w:p>
    <w:p>
      <w:pPr>
        <w:spacing w:line="580" w:lineRule="exact"/>
        <w:ind w:firstLine="640"/>
        <w:jc w:val="left"/>
        <w:rPr>
          <w:rFonts w:hint="eastAsia" w:ascii="仿宋_GB2312" w:hAnsi="宋体" w:eastAsia="仿宋_GB2312" w:cs="宋体"/>
          <w:sz w:val="32"/>
          <w:szCs w:val="32"/>
          <w:lang w:val="en-US" w:eastAsia="zh-CN"/>
        </w:rPr>
      </w:pPr>
      <w:r>
        <w:rPr>
          <w:rFonts w:hint="eastAsia" w:ascii="仿宋_GB2312" w:hAnsi="黑体" w:eastAsia="仿宋_GB2312"/>
          <w:sz w:val="32"/>
          <w:szCs w:val="32"/>
        </w:rPr>
        <w:t>资金分配情况：</w:t>
      </w:r>
      <w:r>
        <w:rPr>
          <w:rFonts w:hint="eastAsia" w:ascii="仿宋_GB2312" w:hAnsi="宋体" w:eastAsia="仿宋_GB2312" w:cs="宋体"/>
          <w:sz w:val="32"/>
          <w:szCs w:val="32"/>
          <w:lang w:eastAsia="zh-CN"/>
        </w:rPr>
        <w:t>用于债务化解，新疆鸿新建设集团有限公司</w:t>
      </w:r>
      <w:r>
        <w:rPr>
          <w:rFonts w:hint="eastAsia" w:ascii="仿宋_GB2312" w:hAnsi="宋体" w:eastAsia="仿宋_GB2312" w:cs="宋体"/>
          <w:sz w:val="32"/>
          <w:szCs w:val="32"/>
          <w:lang w:val="en-US" w:eastAsia="zh-CN"/>
        </w:rPr>
        <w:t>106.84万元</w:t>
      </w:r>
    </w:p>
    <w:p>
      <w:pPr>
        <w:spacing w:line="580" w:lineRule="exact"/>
        <w:ind w:firstLine="640"/>
        <w:jc w:val="left"/>
        <w:rPr>
          <w:rFonts w:hint="eastAsia" w:ascii="仿宋_GB2312" w:hAnsi="黑体" w:eastAsia="仿宋_GB2312"/>
          <w:sz w:val="32"/>
          <w:szCs w:val="32"/>
        </w:rPr>
      </w:pPr>
      <w:r>
        <w:rPr>
          <w:rFonts w:hint="eastAsia" w:ascii="仿宋_GB2312" w:hAnsi="黑体" w:eastAsia="仿宋_GB2312"/>
          <w:sz w:val="32"/>
          <w:szCs w:val="32"/>
        </w:rPr>
        <w:t>资金执行时间：202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：2024年中央财政就业补助资金项目</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59</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1243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灵活就业社会保险补贴、自主创业社会保险补贴、企业吸纳高校毕业生社会保险补贴、企业吸纳一般劳动者社会保险补贴、企业吸纳困难员工社会保险补贴、企业吸纳见习人员生活补贴、公益岗社会保险补贴及岗位补贴，高校毕业生求职创业补贴共计</w:t>
      </w:r>
      <w:r>
        <w:rPr>
          <w:rFonts w:hint="eastAsia" w:ascii="仿宋_GB2312" w:hAnsi="黑体" w:eastAsia="仿宋_GB2312"/>
          <w:sz w:val="32"/>
          <w:szCs w:val="32"/>
          <w:lang w:val="en-US" w:eastAsia="zh-CN"/>
        </w:rPr>
        <w:t>1243万元。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：2024年中央财政就业补助资金项目</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99</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公共就业服务经费4万元、圆梦计划资金9万元。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left="638" w:leftChars="304" w:firstLine="0" w:firstLineChars="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eastAsia="zh-CN"/>
        </w:rPr>
        <w:t>2024年拖欠农民工工资应急周转金</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呼图壁县农民工工资应急周转金管理办法</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500</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专项用于政府投资类项目各用人单位拖欠农民工工资，造成农民工生活困难，用于解决其最低生活保障等问题。</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106.84</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118.16</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52.52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化债支付核减</w:t>
      </w:r>
      <w:r>
        <w:rPr>
          <w:rFonts w:hint="eastAsia" w:ascii="仿宋_GB2312" w:hAnsi="仿宋_GB2312" w:eastAsia="仿宋_GB2312" w:cs="仿宋_GB2312"/>
          <w:color w:val="auto"/>
          <w:kern w:val="0"/>
          <w:sz w:val="32"/>
          <w:szCs w:val="32"/>
          <w:highlight w:val="none"/>
        </w:rPr>
        <w:t xml:space="preserve">。其中：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1．城乡社区支出（212类）国有土地使用权出让收入安排的支出（</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款）其他国有土地使用权出让收入安排的支出（99项）支出</w:t>
      </w:r>
      <w:r>
        <w:rPr>
          <w:rFonts w:hint="eastAsia" w:ascii="仿宋_GB2312" w:hAnsi="仿宋_GB2312" w:eastAsia="仿宋_GB2312" w:cs="仿宋_GB2312"/>
          <w:color w:val="auto"/>
          <w:kern w:val="0"/>
          <w:sz w:val="32"/>
          <w:szCs w:val="32"/>
          <w:highlight w:val="none"/>
          <w:lang w:val="en-US" w:eastAsia="zh-CN"/>
        </w:rPr>
        <w:t>106.84</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118.16</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52.52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主要是用于</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年隐形债务支出责任(化债）支出</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rPr>
        <w:t>（单位）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万元，公务接待费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22.92  %，</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0 万元，增长0%，主要原因是</w:t>
      </w:r>
      <w:r>
        <w:rPr>
          <w:rFonts w:hint="eastAsia" w:ascii="仿宋_GB2312" w:hAnsi="仿宋_GB2312" w:eastAsia="仿宋_GB2312" w:cs="仿宋_GB2312"/>
          <w:sz w:val="32"/>
          <w:szCs w:val="32"/>
        </w:rPr>
        <w:t>主要原因是无此计划</w:t>
      </w:r>
      <w:r>
        <w:rPr>
          <w:rFonts w:hint="eastAsia" w:ascii="仿宋_GB2312" w:hAnsi="宋体" w:eastAsia="仿宋_GB2312" w:cs="宋体"/>
          <w:kern w:val="0"/>
          <w:sz w:val="32"/>
          <w:szCs w:val="32"/>
        </w:rPr>
        <w:t>；公务用车购置费</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0万元，增0%，主要原因是</w:t>
      </w:r>
      <w:r>
        <w:rPr>
          <w:rFonts w:hint="eastAsia" w:ascii="仿宋_GB2312" w:hAnsi="仿宋_GB2312" w:eastAsia="仿宋_GB2312" w:cs="仿宋_GB2312"/>
          <w:sz w:val="32"/>
          <w:szCs w:val="32"/>
        </w:rPr>
        <w:t>主要原因是无此计划</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33.33</w:t>
      </w:r>
      <w:r>
        <w:rPr>
          <w:rFonts w:hint="eastAsia" w:ascii="仿宋_GB2312" w:hAnsi="宋体" w:eastAsia="仿宋_GB2312" w:cs="宋体"/>
          <w:kern w:val="0"/>
          <w:sz w:val="32"/>
          <w:szCs w:val="32"/>
        </w:rPr>
        <w:t>%，主要原因是</w:t>
      </w:r>
      <w:r>
        <w:rPr>
          <w:rFonts w:hint="eastAsia" w:ascii="仿宋_GB2312" w:hAnsi="仿宋_GB2312" w:eastAsia="仿宋_GB2312" w:cs="仿宋_GB2312"/>
          <w:sz w:val="32"/>
          <w:szCs w:val="32"/>
        </w:rPr>
        <w:t>公务车辆</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较上年减少</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100 %，主要原因是</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年度未安排公务接待费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上年结转结余10.3万元，包括：财政拨款10.3万元，非财政拨款0万元，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1.就业补助资金10.3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sz w:val="32"/>
          <w:szCs w:val="32"/>
          <w:lang w:val="en-US" w:eastAsia="zh-CN"/>
        </w:rPr>
        <w:t>圆梦计划资金3.75万元、公共就业服务标准化建设及就业服务补助9.25万元。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36.02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8.76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人员公用经费增长。</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71.32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29.9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1.房屋0平方米，价值0万元。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2.车辆2辆，价值20.16万元；其中：一般公务用车1,辆，价值15万元；执法执勤用车1辆，价值5.16万元；其他车辆0辆，价值0万元。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宋体" w:eastAsia="仿宋_GB2312" w:cs="宋体"/>
          <w:kern w:val="0"/>
          <w:sz w:val="32"/>
          <w:szCs w:val="32"/>
          <w:lang w:val="en-US" w:eastAsia="zh-CN"/>
        </w:rPr>
        <w:t>59.02</w:t>
      </w:r>
      <w:r>
        <w:rPr>
          <w:rFonts w:hint="eastAsia" w:ascii="仿宋_GB2312" w:hAnsi="仿宋_GB2312" w:eastAsia="仿宋_GB2312" w:cs="仿宋_GB2312"/>
          <w:kern w:val="0"/>
          <w:sz w:val="32"/>
          <w:szCs w:val="32"/>
        </w:rPr>
        <w:t>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159.56</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sz w:val="32"/>
          <w:szCs w:val="32"/>
        </w:rPr>
        <w:t>单位</w:t>
      </w:r>
      <w:r>
        <w:rPr>
          <w:rFonts w:hint="eastAsia" w:ascii="仿宋_GB2312" w:hAnsi="仿宋_GB2312" w:eastAsia="仿宋_GB2312" w:cs="仿宋_GB2312"/>
          <w:kern w:val="0"/>
          <w:sz w:val="32"/>
          <w:szCs w:val="32"/>
        </w:rPr>
        <w:t>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整体预算绩效目标1个，涉及金额3207.18万元；当年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涉及预算金额1964.14万元；当年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张梅梅</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18109946860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加强统筹全县机关企事业单位人员管理职责；统筹全县城乡就业和社会保障政策职责；统筹全县人才市场与劳动力市场整合职责；统筹全县机关企事业单位及农村基本养老保险职责；加强促进就业职责，健全全县公共就业服务体系，落实城乡劳动者平等就业制度和创业政策；加强在全县组织实施劳动、社会保障监察和协调农民工工作职责，切实维护劳动者合法权益，全力推进就业创业工程。全面落实全民参保工作。稳步推进人事人才工作。构建和谐稳定劳动关系。按照化解政府债务整改要求,第一时间上报全口径债务监测平台项目，并完成了还款协议的签订，于今年化债项目支出有呼图壁县就业和社会保障、水晶社区服务中心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2504.84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开展各类职业技能培训人数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&gt;=4400人次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取得职业技能等级证书人数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为企业招聘引才实现就业人数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640人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新增城镇就业人数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就业困难人员就业人数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256"/>
        <w:gridCol w:w="956"/>
        <w:gridCol w:w="66"/>
        <w:gridCol w:w="1003"/>
        <w:gridCol w:w="65"/>
        <w:gridCol w:w="132"/>
        <w:gridCol w:w="572"/>
        <w:gridCol w:w="75"/>
        <w:gridCol w:w="84"/>
        <w:gridCol w:w="103"/>
        <w:gridCol w:w="8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val="0"/>
                <w:bCs/>
                <w:i w:val="0"/>
                <w:iCs w:val="0"/>
                <w:color w:val="000000"/>
                <w:sz w:val="32"/>
                <w:szCs w:val="32"/>
                <w:highlight w:val="none"/>
                <w:u w:val="none"/>
              </w:rPr>
            </w:pPr>
            <w:r>
              <w:rPr>
                <w:rFonts w:hint="eastAsia" w:ascii="仿宋_GB2312" w:hAnsi="宋体" w:eastAsia="仿宋_GB2312" w:cs="仿宋_GB2312"/>
                <w:b w:val="0"/>
                <w:bCs/>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b w:val="0"/>
                <w:bCs/>
                <w:i w:val="0"/>
                <w:iCs w:val="0"/>
                <w:color w:val="000000"/>
                <w:sz w:val="24"/>
                <w:szCs w:val="24"/>
                <w:highlight w:val="none"/>
                <w:u w:val="none"/>
                <w:lang w:eastAsia="zh-Hans"/>
              </w:rPr>
            </w:pPr>
            <w:r>
              <w:rPr>
                <w:rFonts w:hint="eastAsia" w:ascii="宋体" w:hAnsi="宋体" w:eastAsia="宋体" w:cs="宋体"/>
                <w:b w:val="0"/>
                <w:bCs/>
                <w:color w:val="000000"/>
                <w:kern w:val="2"/>
                <w:sz w:val="22"/>
                <w:szCs w:val="22"/>
                <w:highlight w:val="none"/>
                <w:lang w:val="en-US" w:eastAsia="zh-Hans" w:bidi="ar-SA"/>
              </w:rPr>
              <w:t>（</w:t>
            </w:r>
            <w:r>
              <w:rPr>
                <w:rFonts w:hint="default" w:ascii="宋体" w:hAnsi="宋体" w:eastAsia="宋体" w:cs="宋体"/>
                <w:b w:val="0"/>
                <w:bCs/>
                <w:color w:val="000000"/>
                <w:kern w:val="2"/>
                <w:sz w:val="22"/>
                <w:szCs w:val="22"/>
                <w:highlight w:val="none"/>
                <w:lang w:eastAsia="zh-Hans" w:bidi="ar-SA"/>
              </w:rPr>
              <w:t>202</w:t>
            </w:r>
            <w:r>
              <w:rPr>
                <w:rFonts w:hint="eastAsia" w:ascii="宋体" w:hAnsi="宋体" w:cs="宋体"/>
                <w:b w:val="0"/>
                <w:bCs/>
                <w:color w:val="000000"/>
                <w:kern w:val="2"/>
                <w:sz w:val="22"/>
                <w:szCs w:val="22"/>
                <w:highlight w:val="none"/>
                <w:lang w:val="en-US" w:eastAsia="zh-CN" w:bidi="ar-SA"/>
              </w:rPr>
              <w:t>4</w:t>
            </w:r>
            <w:r>
              <w:rPr>
                <w:rFonts w:hint="eastAsia" w:ascii="宋体" w:hAnsi="宋体" w:eastAsia="宋体" w:cs="宋体"/>
                <w:b w:val="0"/>
                <w:bCs/>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2024年劳动监察工作经费</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b w:val="0"/>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有效化解我县各类单位拖欠农民工工资工资的开展，及时维护劳动者合法权益，维护我县社会稳定大局。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劳动监察受理案件数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color w:val="000000"/>
                <w:sz w:val="18"/>
                <w:szCs w:val="18"/>
                <w:lang w:val="en-US" w:eastAsia="zh-CN"/>
              </w:rPr>
              <w:t>300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lang w:val="en-US" w:eastAsia="zh-CN"/>
              </w:rPr>
              <w:t>300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劳动监察部门结案率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r>
              <w:rPr>
                <w:rFonts w:hint="eastAsia" w:ascii="宋体" w:hAnsi="宋体" w:cs="宋体"/>
                <w:b w:val="0"/>
                <w:bCs/>
                <w:color w:val="000000"/>
                <w:kern w:val="0"/>
                <w:sz w:val="18"/>
                <w:szCs w:val="18"/>
                <w:lang w:bidi="ar"/>
              </w:rPr>
              <w:t>时效指标</w:t>
            </w:r>
          </w:p>
          <w:p>
            <w:pPr>
              <w:widowControl/>
              <w:jc w:val="center"/>
              <w:textAlignment w:val="center"/>
              <w:rPr>
                <w:rFonts w:hint="eastAsia" w:ascii="宋体" w:hAnsi="宋体" w:cs="宋体"/>
                <w:b w:val="0"/>
                <w:bCs/>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劳动监察部门结案率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劳动监察受理案件结案及时率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劳动监察工作经费支出成本控制率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有效化解社会矛盾</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有效化解用工企业拖欠工资等问题</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被拖欠工资的农民工满意度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2024年档案管理经费</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做好我县的人事档案的整理管理科学化、规范化水平工作，为全县人民提供好人事档案的服务，进一步提高服务水平。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享受人事档案基本公共服务的人数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&gt;=2万人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高</w:t>
            </w:r>
            <w:r>
              <w:rPr>
                <w:rFonts w:hint="eastAsia" w:ascii="宋体" w:hAnsi="宋体" w:eastAsia="宋体" w:cs="宋体"/>
                <w:i w:val="0"/>
                <w:iCs w:val="0"/>
                <w:color w:val="000000"/>
                <w:sz w:val="18"/>
                <w:szCs w:val="18"/>
                <w:highlight w:val="none"/>
                <w:u w:val="none"/>
              </w:rPr>
              <w:t>校毕业生转递档案人数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企业职工查、借阅档案数量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&gt;=500人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事业干部人事档案查阅人次</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&gt;=2500人次</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档案管理经费保障的准确率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确保人才流动和档案管理工作的整体稳定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高校毕业生“三支一扶”计划项目资金</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94.3</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94.3</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完成年度“三支一扶”中央财政补助名额招募计划，为基层输送一批急需紧缺人才，开展“三支一扶”人员能力提升专项培训，提升“三支一扶”人员服务基层能力素质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享受三支一扶补助人数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20人</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“三支一扶”人员能力提升专项计划完成率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当年度服务期满三支一扶人员就业率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&gt;=70%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年度三支一扶人员招募计划完成及时率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三支一扶人员生活补助月标准</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2500元/人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2500元/人</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促进高校毕业生就业创业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三支一扶人员对三支一扶工作办公室服务满意度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2024年政府隐性债务支出责任-呼图壁县就业和社会保障、水晶社区服务中心建设项目</w:t>
            </w:r>
          </w:p>
        </w:tc>
        <w:tc>
          <w:tcPr>
            <w:tcW w:w="183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1"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106.84</w:t>
            </w:r>
          </w:p>
        </w:tc>
        <w:tc>
          <w:tcPr>
            <w:tcW w:w="95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106.84</w:t>
            </w: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1"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化解债务工程项目数量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1个</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本年还款完成率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债务资金支付及时率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发生偿还纠纷诉讼案件数量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0件</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因未及时化解债务造成的群体事件</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0件</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债务实施单位满意度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&gt;=96%</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2024年中央财政就业补助资金项目</w:t>
            </w:r>
          </w:p>
        </w:tc>
        <w:tc>
          <w:tcPr>
            <w:tcW w:w="199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1243</w:t>
            </w:r>
          </w:p>
        </w:tc>
        <w:tc>
          <w:tcPr>
            <w:tcW w:w="95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1043</w:t>
            </w: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中央就业补助资金预算，用于职业培训补贴、职业技能鉴定补贴、社会保险补贴、公益性岗位补贴、就业见习补贴、就业创业服务服务补贴、求职创业补贴和高技能人才培养补助等促进就业重点工作支出。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享受社会保险补贴的人数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&gt;=1600人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享受公益岗岗位补贴的人数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享受求职创业补贴的人数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社会保险补贴发放准确率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公益岗岗位补贴发放准确率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求职创业补贴发放准确率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项目开始时间</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202</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年1月1日</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项目结束时间</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202</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年12月31日</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0"/>
                <w:sz w:val="18"/>
                <w:szCs w:val="18"/>
                <w:lang w:val="en-US" w:eastAsia="zh-CN" w:bidi="ar"/>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公益岗岗位补贴标准</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≤1700元/人/月</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项目总成本</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1243万元</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城镇新增就业人数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≥30</w:t>
            </w:r>
            <w:r>
              <w:rPr>
                <w:rFonts w:hint="eastAsia" w:ascii="宋体" w:hAnsi="宋体" w:cs="宋体"/>
                <w:color w:val="000000"/>
                <w:kern w:val="0"/>
                <w:sz w:val="20"/>
                <w:szCs w:val="20"/>
                <w:lang w:val="en-US" w:eastAsia="zh-CN" w:bidi="ar"/>
              </w:rPr>
              <w:t>0</w:t>
            </w:r>
            <w:r>
              <w:rPr>
                <w:rFonts w:hint="eastAsia" w:ascii="宋体" w:hAnsi="宋体" w:cs="宋体"/>
                <w:color w:val="000000"/>
                <w:kern w:val="0"/>
                <w:sz w:val="20"/>
                <w:szCs w:val="20"/>
                <w:lang w:bidi="ar"/>
              </w:rPr>
              <w:t>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就业困难人员就业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≥200人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年末城镇登记失业率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≤3.5%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color w:val="000000"/>
                <w:kern w:val="2"/>
                <w:sz w:val="18"/>
                <w:szCs w:val="18"/>
                <w:lang w:val="en-US" w:eastAsia="zh-CN" w:bidi="ar-SA"/>
              </w:rPr>
            </w:pPr>
            <w:r>
              <w:rPr>
                <w:rFonts w:hint="eastAsia" w:ascii="宋体" w:hAnsi="宋体" w:cs="宋体"/>
                <w:sz w:val="18"/>
                <w:szCs w:val="18"/>
              </w:rPr>
              <w:t>公共就业服务满意度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2"/>
                <w:szCs w:val="22"/>
                <w:lang w:bidi="ar"/>
              </w:rPr>
              <w:t>≥85%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kern w:val="2"/>
                <w:sz w:val="18"/>
                <w:szCs w:val="18"/>
                <w:lang w:val="en-US" w:eastAsia="zh-CN" w:bidi="ar-SA"/>
              </w:rPr>
            </w:pPr>
            <w:r>
              <w:rPr>
                <w:rFonts w:hint="eastAsia" w:ascii="宋体" w:hAnsi="宋体" w:cs="宋体"/>
                <w:sz w:val="18"/>
                <w:szCs w:val="18"/>
              </w:rPr>
              <w:t>就业扶持政策经办服务满意度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22"/>
                <w:szCs w:val="22"/>
                <w:lang w:bidi="ar"/>
              </w:rPr>
              <w:t>≥85%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kern w:val="0"/>
                <w:sz w:val="18"/>
                <w:szCs w:val="18"/>
                <w:lang w:bidi="ar"/>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2024年中央财政就业补助资金项目</w:t>
            </w:r>
          </w:p>
          <w:p>
            <w:pPr>
              <w:jc w:val="center"/>
              <w:rPr>
                <w:rFonts w:hint="eastAsia" w:ascii="宋体" w:hAnsi="宋体" w:eastAsia="宋体" w:cs="宋体"/>
                <w:i w:val="0"/>
                <w:iCs w:val="0"/>
                <w:color w:val="000000"/>
                <w:sz w:val="18"/>
                <w:szCs w:val="18"/>
                <w:highlight w:val="none"/>
                <w:u w:val="none"/>
              </w:rPr>
            </w:pPr>
          </w:p>
        </w:tc>
        <w:tc>
          <w:tcPr>
            <w:tcW w:w="191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王建民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121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tabs>
                <w:tab w:val="left" w:pos="1022"/>
              </w:tabs>
              <w:bidi w:val="0"/>
              <w:ind w:firstLine="420" w:firstLineChars="200"/>
              <w:jc w:val="left"/>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以习近平新时代中国特色社会主义思想为指导，全面贯彻党的十九大和十九届二中、三中、四中、五中、六中全会精神，落实《国务院关于进一步做好稳就业工作的意见》（国发（2019）28号）、《新疆维吾尔自治区关于进一步做好稳就业工作的实施意见》（新政发（2020）16号）文件精神，把就业作为做大的民生工程、民心工程、根基工程，作为改善民生、维护社会稳定和长治久安的重要举措，确保我县就业局势保持总体稳定，切实做好就业创业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举办招聘会场次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&gt;=20场次</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32人</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资金及时到位率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招聘会按期举办率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促进社会就业，维护社会稳定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有效促进</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培训人员满意度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2024年拖欠农民工工资应急周转金</w:t>
            </w:r>
          </w:p>
        </w:tc>
        <w:tc>
          <w:tcPr>
            <w:tcW w:w="191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21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为切实保障农民工的合法权益，妥善解决因欠薪引发的突发事件，维护社会稳定和长治久安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应急资金涉及乡镇个数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7个</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资金支出合规率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查出农民工工资违法案件结案率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资金兑现及时率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lang w:eastAsia="zh-CN"/>
        </w:rPr>
        <w:t>呼图壁县人力资源和社会保障局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16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2EFB4"/>
    <w:multiLevelType w:val="singleLevel"/>
    <w:tmpl w:val="2C92EFB4"/>
    <w:lvl w:ilvl="0" w:tentative="0">
      <w:start w:val="2"/>
      <w:numFmt w:val="chineseCounting"/>
      <w:suff w:val="space"/>
      <w:lvlText w:val="第%1部分"/>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22E5333"/>
    <w:rsid w:val="03502813"/>
    <w:rsid w:val="0401081A"/>
    <w:rsid w:val="04267B2D"/>
    <w:rsid w:val="04F944C2"/>
    <w:rsid w:val="05397FD9"/>
    <w:rsid w:val="070E6657"/>
    <w:rsid w:val="08450B28"/>
    <w:rsid w:val="0B247F12"/>
    <w:rsid w:val="0BF205D9"/>
    <w:rsid w:val="0C67275B"/>
    <w:rsid w:val="0D6E5FD0"/>
    <w:rsid w:val="0E9208E7"/>
    <w:rsid w:val="10587512"/>
    <w:rsid w:val="10916BDA"/>
    <w:rsid w:val="118111D6"/>
    <w:rsid w:val="15D63EAD"/>
    <w:rsid w:val="1697741D"/>
    <w:rsid w:val="1732414C"/>
    <w:rsid w:val="17A3315D"/>
    <w:rsid w:val="181C1594"/>
    <w:rsid w:val="18D15D00"/>
    <w:rsid w:val="1BEB54C3"/>
    <w:rsid w:val="1C3C6084"/>
    <w:rsid w:val="1CEB6DC6"/>
    <w:rsid w:val="1D3E1AFE"/>
    <w:rsid w:val="1D495D5A"/>
    <w:rsid w:val="1EB61656"/>
    <w:rsid w:val="20DD55C0"/>
    <w:rsid w:val="21AD4CC8"/>
    <w:rsid w:val="21F70C80"/>
    <w:rsid w:val="226656AB"/>
    <w:rsid w:val="22DB78DD"/>
    <w:rsid w:val="244D65B8"/>
    <w:rsid w:val="2492221D"/>
    <w:rsid w:val="2633773B"/>
    <w:rsid w:val="26B4291F"/>
    <w:rsid w:val="26E769FA"/>
    <w:rsid w:val="281B7F45"/>
    <w:rsid w:val="293B2E83"/>
    <w:rsid w:val="2A012DF7"/>
    <w:rsid w:val="2AFC4894"/>
    <w:rsid w:val="2BB6624B"/>
    <w:rsid w:val="2CF03932"/>
    <w:rsid w:val="2D480265"/>
    <w:rsid w:val="2D977453"/>
    <w:rsid w:val="2DBF0AEC"/>
    <w:rsid w:val="2EF22236"/>
    <w:rsid w:val="30C31AEE"/>
    <w:rsid w:val="32D46159"/>
    <w:rsid w:val="34EC47CA"/>
    <w:rsid w:val="355F413F"/>
    <w:rsid w:val="360472D8"/>
    <w:rsid w:val="397477A0"/>
    <w:rsid w:val="3AD16DD7"/>
    <w:rsid w:val="3BBA497C"/>
    <w:rsid w:val="3BF57DBA"/>
    <w:rsid w:val="3C734B66"/>
    <w:rsid w:val="3CEB00C3"/>
    <w:rsid w:val="3D716084"/>
    <w:rsid w:val="3FDF4D23"/>
    <w:rsid w:val="405421C5"/>
    <w:rsid w:val="43C26223"/>
    <w:rsid w:val="43D8307E"/>
    <w:rsid w:val="46CE3131"/>
    <w:rsid w:val="494F7907"/>
    <w:rsid w:val="498D57CC"/>
    <w:rsid w:val="4A6B1C0B"/>
    <w:rsid w:val="4BE01610"/>
    <w:rsid w:val="4C0055E5"/>
    <w:rsid w:val="4C3677AE"/>
    <w:rsid w:val="4C706B3A"/>
    <w:rsid w:val="4F0A01BE"/>
    <w:rsid w:val="503B2DC1"/>
    <w:rsid w:val="50AE474D"/>
    <w:rsid w:val="51C15CED"/>
    <w:rsid w:val="51F7622D"/>
    <w:rsid w:val="52285DEB"/>
    <w:rsid w:val="5245617B"/>
    <w:rsid w:val="52AD62F0"/>
    <w:rsid w:val="52B237EF"/>
    <w:rsid w:val="53B02C71"/>
    <w:rsid w:val="546308FE"/>
    <w:rsid w:val="559C4AED"/>
    <w:rsid w:val="58CC7818"/>
    <w:rsid w:val="59A95B9B"/>
    <w:rsid w:val="5C712C8E"/>
    <w:rsid w:val="5F2346ED"/>
    <w:rsid w:val="6077775F"/>
    <w:rsid w:val="61086613"/>
    <w:rsid w:val="61616561"/>
    <w:rsid w:val="6408782B"/>
    <w:rsid w:val="65322CBF"/>
    <w:rsid w:val="669D4F5C"/>
    <w:rsid w:val="68CC52CB"/>
    <w:rsid w:val="68DE4FFE"/>
    <w:rsid w:val="694B58D7"/>
    <w:rsid w:val="69CE4E15"/>
    <w:rsid w:val="6B7F3246"/>
    <w:rsid w:val="6CC30D86"/>
    <w:rsid w:val="6EF07839"/>
    <w:rsid w:val="6F0C6DAB"/>
    <w:rsid w:val="6F63000B"/>
    <w:rsid w:val="72B56DCF"/>
    <w:rsid w:val="75B570E6"/>
    <w:rsid w:val="761B6E20"/>
    <w:rsid w:val="780A1873"/>
    <w:rsid w:val="787D11B8"/>
    <w:rsid w:val="792C5912"/>
    <w:rsid w:val="7E8B30DA"/>
    <w:rsid w:val="7EED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21"/>
      <w:szCs w:val="21"/>
    </w:rPr>
  </w:style>
  <w:style w:type="character" w:customStyle="1" w:styleId="11">
    <w:name w:val="font11"/>
    <w:basedOn w:val="9"/>
    <w:qFormat/>
    <w:uiPriority w:val="0"/>
    <w:rPr>
      <w:rFonts w:hint="eastAsia" w:ascii="宋体" w:hAnsi="宋体" w:eastAsia="宋体" w:cs="宋体"/>
      <w:color w:val="000000"/>
      <w:sz w:val="24"/>
      <w:szCs w:val="24"/>
      <w:u w:val="none"/>
    </w:rPr>
  </w:style>
  <w:style w:type="character" w:customStyle="1" w:styleId="12">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139</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2024-02-29T08:55:00Z</cp:lastPrinted>
  <dcterms:modified xsi:type="dcterms:W3CDTF">2025-11-12T02:43:04Z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7640653739554C3888C0E62DAEC4ED17</vt:lpwstr>
  </property>
</Properties>
</file>